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49A95" w14:textId="3E34BF5A" w:rsidR="00397389" w:rsidRPr="00CF4A06" w:rsidRDefault="00397389" w:rsidP="00397389">
      <w:pPr>
        <w:pStyle w:val="CRCoverPage"/>
        <w:tabs>
          <w:tab w:val="right" w:pos="9639"/>
        </w:tabs>
        <w:spacing w:after="0"/>
        <w:rPr>
          <w:b/>
          <w:i/>
          <w:sz w:val="28"/>
        </w:rPr>
      </w:pPr>
      <w:bookmarkStart w:id="0" w:name="_Hlk528502858"/>
      <w:r w:rsidRPr="00CF4A06">
        <w:rPr>
          <w:b/>
          <w:sz w:val="24"/>
        </w:rPr>
        <w:t>3GPP TSG-RAN WG4 Meeting #92</w:t>
      </w:r>
      <w:r w:rsidRPr="00CF4A06">
        <w:rPr>
          <w:b/>
          <w:i/>
          <w:sz w:val="28"/>
        </w:rPr>
        <w:tab/>
        <w:t>R4-</w:t>
      </w:r>
      <w:r w:rsidR="005171BA" w:rsidRPr="005171BA">
        <w:rPr>
          <w:b/>
          <w:i/>
          <w:sz w:val="28"/>
        </w:rPr>
        <w:t>1908454</w:t>
      </w:r>
    </w:p>
    <w:p w14:paraId="513B1481" w14:textId="77777777" w:rsidR="00397389" w:rsidRPr="00CF4A06" w:rsidRDefault="00397389" w:rsidP="00397389">
      <w:pPr>
        <w:pStyle w:val="CRCoverPage"/>
        <w:outlineLvl w:val="0"/>
        <w:rPr>
          <w:b/>
          <w:sz w:val="24"/>
        </w:rPr>
      </w:pPr>
      <w:r w:rsidRPr="00CF4A06">
        <w:rPr>
          <w:b/>
          <w:sz w:val="24"/>
        </w:rPr>
        <w:t>Ljubljana, Slovenia, 26 – 30 August 2019</w:t>
      </w:r>
    </w:p>
    <w:bookmarkEnd w:id="0"/>
    <w:p w14:paraId="43B8EC8A" w14:textId="77777777" w:rsidR="00E25574" w:rsidRPr="00CF4A06" w:rsidRDefault="000F1261" w:rsidP="000F1261">
      <w:pPr>
        <w:tabs>
          <w:tab w:val="left" w:pos="3300"/>
        </w:tabs>
        <w:spacing w:after="120"/>
        <w:ind w:left="1985" w:hanging="1985"/>
        <w:rPr>
          <w:rFonts w:ascii="Arial" w:hAnsi="Arial" w:cs="Arial"/>
          <w:b/>
        </w:rPr>
      </w:pPr>
      <w:r w:rsidRPr="00CF4A06">
        <w:rPr>
          <w:rFonts w:ascii="Arial" w:hAnsi="Arial" w:cs="Arial"/>
          <w:b/>
        </w:rPr>
        <w:tab/>
      </w:r>
      <w:r w:rsidRPr="00CF4A06">
        <w:rPr>
          <w:rFonts w:ascii="Arial" w:hAnsi="Arial" w:cs="Arial"/>
          <w:b/>
        </w:rPr>
        <w:tab/>
      </w:r>
    </w:p>
    <w:p w14:paraId="28574B77" w14:textId="77777777" w:rsidR="00FD2D4A" w:rsidRPr="00CF4A06" w:rsidRDefault="00FD2D4A" w:rsidP="00896C6F">
      <w:pPr>
        <w:spacing w:after="120"/>
        <w:ind w:left="1985" w:hanging="1985"/>
        <w:rPr>
          <w:rFonts w:ascii="Arial" w:hAnsi="Arial" w:cs="Arial"/>
          <w:bCs/>
        </w:rPr>
      </w:pPr>
      <w:r w:rsidRPr="00CF4A06">
        <w:rPr>
          <w:rFonts w:ascii="Arial" w:hAnsi="Arial" w:cs="Arial"/>
          <w:b/>
        </w:rPr>
        <w:t>Source:</w:t>
      </w:r>
      <w:r w:rsidRPr="00CF4A06">
        <w:rPr>
          <w:rFonts w:ascii="Arial" w:hAnsi="Arial" w:cs="Arial"/>
          <w:b/>
        </w:rPr>
        <w:tab/>
      </w:r>
      <w:r w:rsidRPr="00CF4A06">
        <w:rPr>
          <w:rFonts w:ascii="Arial" w:hAnsi="Arial" w:cs="Arial"/>
          <w:bCs/>
        </w:rPr>
        <w:t>Ericsson</w:t>
      </w:r>
    </w:p>
    <w:p w14:paraId="37F6EC32" w14:textId="451DCA8E" w:rsidR="00FD2D4A" w:rsidRPr="00CF4A06" w:rsidRDefault="00FD2D4A" w:rsidP="00896C6F">
      <w:pPr>
        <w:spacing w:after="120"/>
        <w:ind w:left="1985" w:hanging="1985"/>
        <w:rPr>
          <w:rFonts w:ascii="Arial" w:hAnsi="Arial" w:cs="Arial"/>
          <w:bCs/>
        </w:rPr>
      </w:pPr>
      <w:r w:rsidRPr="00CF4A06">
        <w:rPr>
          <w:rFonts w:ascii="Arial" w:hAnsi="Arial" w:cs="Arial"/>
          <w:b/>
        </w:rPr>
        <w:t>Title:</w:t>
      </w:r>
      <w:r w:rsidRPr="00CF4A06">
        <w:rPr>
          <w:rFonts w:ascii="Arial" w:hAnsi="Arial" w:cs="Arial"/>
        </w:rPr>
        <w:tab/>
      </w:r>
      <w:r w:rsidR="001D090F">
        <w:rPr>
          <w:rFonts w:ascii="Arial" w:hAnsi="Arial" w:cs="Arial"/>
        </w:rPr>
        <w:t xml:space="preserve">BS </w:t>
      </w:r>
      <w:r w:rsidR="004829FC" w:rsidRPr="00CF4A06">
        <w:rPr>
          <w:rFonts w:ascii="Arial" w:hAnsi="Arial" w:cs="Arial"/>
        </w:rPr>
        <w:t>Unwanted emission limits in NR frequency ranges</w:t>
      </w:r>
    </w:p>
    <w:p w14:paraId="16D01D72" w14:textId="54963656" w:rsidR="00FD2D4A" w:rsidRPr="00CF4A06" w:rsidRDefault="00FD2D4A" w:rsidP="00896C6F">
      <w:pPr>
        <w:spacing w:after="120"/>
        <w:ind w:left="1985" w:hanging="1985"/>
        <w:rPr>
          <w:rFonts w:ascii="Arial" w:hAnsi="Arial" w:cs="Arial"/>
          <w:bCs/>
        </w:rPr>
      </w:pPr>
      <w:r w:rsidRPr="00CF4A06">
        <w:rPr>
          <w:rFonts w:ascii="Arial" w:hAnsi="Arial" w:cs="Arial"/>
          <w:b/>
        </w:rPr>
        <w:t>Agenda item:</w:t>
      </w:r>
      <w:r w:rsidRPr="00CF4A06">
        <w:rPr>
          <w:rFonts w:ascii="Arial" w:hAnsi="Arial" w:cs="Arial"/>
        </w:rPr>
        <w:tab/>
      </w:r>
      <w:r w:rsidR="0090157D" w:rsidRPr="0090157D">
        <w:rPr>
          <w:rFonts w:ascii="Arial" w:hAnsi="Arial" w:cs="Arial"/>
        </w:rPr>
        <w:t>11.4.7</w:t>
      </w:r>
    </w:p>
    <w:p w14:paraId="49066BBD" w14:textId="3500FDEE" w:rsidR="00FD2D4A" w:rsidRPr="00CF4A06" w:rsidRDefault="00FD2D4A" w:rsidP="00896C6F">
      <w:pPr>
        <w:spacing w:after="120"/>
        <w:ind w:left="1985" w:hanging="1985"/>
        <w:rPr>
          <w:rFonts w:ascii="Arial" w:hAnsi="Arial" w:cs="Arial"/>
          <w:bCs/>
        </w:rPr>
      </w:pPr>
      <w:r w:rsidRPr="00CF4A06">
        <w:rPr>
          <w:rFonts w:ascii="Arial" w:hAnsi="Arial" w:cs="Arial"/>
          <w:b/>
        </w:rPr>
        <w:t>Document for:</w:t>
      </w:r>
      <w:r w:rsidRPr="00CF4A06">
        <w:rPr>
          <w:rFonts w:ascii="Arial" w:hAnsi="Arial" w:cs="Arial"/>
          <w:b/>
        </w:rPr>
        <w:tab/>
      </w:r>
      <w:r w:rsidR="007F4893">
        <w:rPr>
          <w:rFonts w:ascii="Arial" w:hAnsi="Arial" w:cs="Arial"/>
          <w:bCs/>
        </w:rPr>
        <w:t>Approval</w:t>
      </w:r>
    </w:p>
    <w:p w14:paraId="16601CE3" w14:textId="77777777" w:rsidR="002B6B5E" w:rsidRPr="00CF4A06" w:rsidRDefault="002B6B5E" w:rsidP="002B6B5E">
      <w:pPr>
        <w:pBdr>
          <w:bottom w:val="single" w:sz="4" w:space="1" w:color="auto"/>
        </w:pBdr>
        <w:rPr>
          <w:rFonts w:ascii="Arial" w:hAnsi="Arial" w:cs="Arial"/>
        </w:rPr>
      </w:pPr>
    </w:p>
    <w:p w14:paraId="0040E12C" w14:textId="77777777" w:rsidR="00DB56A2" w:rsidRPr="00CF4A06" w:rsidRDefault="00DB56A2">
      <w:pPr>
        <w:rPr>
          <w:rFonts w:ascii="Arial" w:hAnsi="Arial" w:cs="Arial"/>
        </w:rPr>
      </w:pPr>
    </w:p>
    <w:p w14:paraId="540B0B02" w14:textId="77777777" w:rsidR="00D466E4" w:rsidRPr="00CF4A06" w:rsidRDefault="00D2274A" w:rsidP="00D466E4">
      <w:pPr>
        <w:pStyle w:val="Heading1"/>
      </w:pPr>
      <w:r w:rsidRPr="00CF4A06">
        <w:t>Background</w:t>
      </w:r>
      <w:r w:rsidR="00D466E4" w:rsidRPr="00CF4A06">
        <w:t xml:space="preserve"> </w:t>
      </w:r>
    </w:p>
    <w:p w14:paraId="46B22425" w14:textId="74EBE7E6" w:rsidR="008143CD" w:rsidRPr="00CF4A06" w:rsidRDefault="004C056A" w:rsidP="002521AC">
      <w:pPr>
        <w:pStyle w:val="BodyText"/>
      </w:pPr>
      <w:r>
        <w:t>Unwanted emission limits for Base Stations (as well as UEs) depend</w:t>
      </w:r>
      <w:r w:rsidR="008437D6">
        <w:t xml:space="preserve"> heavily on regulation. Present NR BS limits are defined with an Operating Band Unwanted Emission requirement covering the </w:t>
      </w:r>
      <w:r w:rsidR="00926778">
        <w:t xml:space="preserve">operating band, including the </w:t>
      </w:r>
      <w:r w:rsidR="008437D6">
        <w:t>Out-of-band domain</w:t>
      </w:r>
      <w:r w:rsidR="00926778">
        <w:t xml:space="preserve"> and a small part of the spurious domain outside of the operating band. This contribution looks at how an OBUE requirement could be developed for the 7-24 GHz range.</w:t>
      </w:r>
    </w:p>
    <w:p w14:paraId="71864EB8" w14:textId="77777777" w:rsidR="002521AC" w:rsidRPr="00CF4A06" w:rsidRDefault="009B27AA" w:rsidP="00B445A4">
      <w:pPr>
        <w:pStyle w:val="Heading1"/>
      </w:pPr>
      <w:r w:rsidRPr="00CF4A06">
        <w:t>Discussion</w:t>
      </w:r>
    </w:p>
    <w:p w14:paraId="0C8D23F9" w14:textId="45FEF44A" w:rsidR="00B445A4" w:rsidRPr="00CF4A06" w:rsidRDefault="00F66A23" w:rsidP="00174101">
      <w:pPr>
        <w:pStyle w:val="Heading2"/>
      </w:pPr>
      <w:r w:rsidRPr="00CF4A06">
        <w:t xml:space="preserve">NR BS </w:t>
      </w:r>
      <w:r w:rsidR="007C3E5A" w:rsidRPr="00CF4A06">
        <w:t>O</w:t>
      </w:r>
      <w:r w:rsidR="00173B6A" w:rsidRPr="00CF4A06">
        <w:t>B</w:t>
      </w:r>
      <w:r w:rsidR="007C3E5A" w:rsidRPr="00CF4A06">
        <w:t>UE limits in FR1</w:t>
      </w:r>
      <w:r w:rsidR="0062071D" w:rsidRPr="00CF4A06">
        <w:t xml:space="preserve"> and FR2</w:t>
      </w:r>
    </w:p>
    <w:p w14:paraId="3A1A4B5F" w14:textId="5A2AE5CE" w:rsidR="00173B6A" w:rsidRPr="00CF4A06" w:rsidRDefault="00530060" w:rsidP="00173B6A">
      <w:pPr>
        <w:pStyle w:val="BodyText"/>
      </w:pPr>
      <w:r w:rsidRPr="00CF4A06">
        <w:t>The unwanted emission limits for NR BS follow the</w:t>
      </w:r>
      <w:r w:rsidR="001725AB" w:rsidRPr="00CF4A06">
        <w:t xml:space="preserve"> same principles as </w:t>
      </w:r>
      <w:r w:rsidR="00AB4304" w:rsidRPr="00CF4A06">
        <w:t>was used for LTE BS, and to some extent also UTMS BS.</w:t>
      </w:r>
      <w:r w:rsidR="00CF2C2A" w:rsidRPr="00CF4A06">
        <w:t xml:space="preserve"> These are shown in </w:t>
      </w:r>
      <w:r w:rsidR="00CF2C2A" w:rsidRPr="00CF4A06">
        <w:fldChar w:fldCharType="begin"/>
      </w:r>
      <w:r w:rsidR="00CF2C2A" w:rsidRPr="00CF4A06">
        <w:instrText xml:space="preserve"> REF _Ref14354257 \h </w:instrText>
      </w:r>
      <w:r w:rsidR="00CF2C2A" w:rsidRPr="00CF4A06">
        <w:fldChar w:fldCharType="separate"/>
      </w:r>
      <w:r w:rsidR="00CF2C2A" w:rsidRPr="00CF4A06">
        <w:t>Figure 1</w:t>
      </w:r>
      <w:r w:rsidR="00CF2C2A" w:rsidRPr="00CF4A06">
        <w:fldChar w:fldCharType="end"/>
      </w:r>
      <w:r w:rsidR="00CF2C2A" w:rsidRPr="00CF4A06">
        <w:t>. Instead of just defining a spectrum mask for the out-of-band domain close to the transmitter BS carrier, a</w:t>
      </w:r>
      <w:r w:rsidR="00C65C52" w:rsidRPr="00CF4A06">
        <w:t>n Operating Band Unwanted Emissions (OBUE) mask is defined across the operating band</w:t>
      </w:r>
      <w:r w:rsidR="005D7E1E" w:rsidRPr="00CF4A06">
        <w:t xml:space="preserve">, extending </w:t>
      </w:r>
      <w:r w:rsidR="000A4D3F" w:rsidRPr="00CF4A06">
        <w:t>also outside the band.</w:t>
      </w:r>
      <w:r w:rsidR="00505D3D" w:rsidRPr="00CF4A06">
        <w:t xml:space="preserve"> Close to the RF carrier, the OBUE mask has limits that drops in several step down to</w:t>
      </w:r>
      <w:r w:rsidR="00212C98" w:rsidRPr="00CF4A06">
        <w:t xml:space="preserve"> a “baseline” level that extends out to an offset Δf</w:t>
      </w:r>
      <w:r w:rsidR="00212C98" w:rsidRPr="00CF4A06">
        <w:rPr>
          <w:vertAlign w:val="subscript"/>
        </w:rPr>
        <w:t>OBUE</w:t>
      </w:r>
      <w:r w:rsidR="00212C98" w:rsidRPr="00CF4A06">
        <w:t xml:space="preserve"> outside the edges of the operating band</w:t>
      </w:r>
      <w:r w:rsidR="000A4D3F" w:rsidRPr="00CF4A06">
        <w:t>.</w:t>
      </w:r>
    </w:p>
    <w:p w14:paraId="0F80B707" w14:textId="5C3935B5" w:rsidR="005A6C86" w:rsidRPr="00CF4A06" w:rsidRDefault="00C93B85" w:rsidP="00173B6A">
      <w:pPr>
        <w:pStyle w:val="BodyText"/>
      </w:pPr>
      <w:r w:rsidRPr="00CF4A06">
        <w:t xml:space="preserve">The OBUE limits will in general cover both the </w:t>
      </w:r>
      <w:r w:rsidRPr="00CF4A06">
        <w:rPr>
          <w:i/>
        </w:rPr>
        <w:t>out-of</w:t>
      </w:r>
      <w:r w:rsidR="00A8389A" w:rsidRPr="00CF4A06">
        <w:rPr>
          <w:i/>
        </w:rPr>
        <w:t>-</w:t>
      </w:r>
      <w:r w:rsidRPr="00CF4A06">
        <w:rPr>
          <w:i/>
        </w:rPr>
        <w:t>band domain</w:t>
      </w:r>
      <w:r w:rsidRPr="00CF4A06">
        <w:t xml:space="preserve"> an</w:t>
      </w:r>
      <w:r w:rsidR="00A8389A" w:rsidRPr="00CF4A06">
        <w:t>d</w:t>
      </w:r>
      <w:r w:rsidR="00A826D1">
        <w:t xml:space="preserve"> parts of</w:t>
      </w:r>
      <w:r w:rsidR="00A8389A" w:rsidRPr="00CF4A06">
        <w:t xml:space="preserve"> the</w:t>
      </w:r>
      <w:r w:rsidRPr="00CF4A06">
        <w:t xml:space="preserve"> </w:t>
      </w:r>
      <w:r w:rsidRPr="00CF4A06">
        <w:rPr>
          <w:i/>
        </w:rPr>
        <w:t>spurious domain</w:t>
      </w:r>
      <w:r w:rsidRPr="00CF4A06">
        <w:t xml:space="preserve"> of </w:t>
      </w:r>
      <w:r w:rsidR="00A8389A" w:rsidRPr="00CF4A06">
        <w:t>unwanted emissions,</w:t>
      </w:r>
      <w:r w:rsidRPr="00CF4A06">
        <w:t xml:space="preserve"> as defined by the ITU-R [</w:t>
      </w:r>
      <w:r w:rsidR="00C93E09" w:rsidRPr="00CF4A06">
        <w:t xml:space="preserve">1]. </w:t>
      </w:r>
      <w:r w:rsidR="005D0773" w:rsidRPr="00CF4A06">
        <w:t xml:space="preserve">The OBUE limits </w:t>
      </w:r>
      <w:r w:rsidR="00906961" w:rsidRPr="00CF4A06">
        <w:t xml:space="preserve">close to the transmitted carrier </w:t>
      </w:r>
      <w:r w:rsidR="00701519" w:rsidRPr="00CF4A06">
        <w:t xml:space="preserve">are in general within the Out-of-band domain. </w:t>
      </w:r>
      <w:r w:rsidR="001566DF" w:rsidRPr="00CF4A06">
        <w:t xml:space="preserve">These limits </w:t>
      </w:r>
      <w:r w:rsidR="00906961" w:rsidRPr="00CF4A06">
        <w:t xml:space="preserve">are based on RAN4 considerations </w:t>
      </w:r>
      <w:r w:rsidR="00A13935" w:rsidRPr="00CF4A06">
        <w:t>including implementation aspects and to some extent also regulation. The steps</w:t>
      </w:r>
      <w:r w:rsidR="007D59C1" w:rsidRPr="00CF4A06">
        <w:t xml:space="preserve"> </w:t>
      </w:r>
      <w:r w:rsidR="001314E3" w:rsidRPr="00CF4A06">
        <w:t xml:space="preserve">in the </w:t>
      </w:r>
      <w:r w:rsidR="0081637F">
        <w:t>mask</w:t>
      </w:r>
      <w:r w:rsidR="001314E3" w:rsidRPr="00CF4A06">
        <w:t xml:space="preserve"> </w:t>
      </w:r>
      <w:r w:rsidR="007D59C1" w:rsidRPr="00CF4A06">
        <w:t xml:space="preserve">are </w:t>
      </w:r>
      <w:r w:rsidR="001566DF" w:rsidRPr="00CF4A06">
        <w:t>mostly</w:t>
      </w:r>
      <w:r w:rsidR="007D59C1" w:rsidRPr="00CF4A06">
        <w:t xml:space="preserve"> between “flat” </w:t>
      </w:r>
      <w:r w:rsidR="00585D1C" w:rsidRPr="00CF4A06">
        <w:t>limits</w:t>
      </w:r>
      <w:r w:rsidR="007D59C1" w:rsidRPr="00CF4A06">
        <w:t xml:space="preserve">, but </w:t>
      </w:r>
      <w:r w:rsidR="00B40744" w:rsidRPr="00CF4A06">
        <w:t>“</w:t>
      </w:r>
      <w:r w:rsidR="007D59C1" w:rsidRPr="00CF4A06">
        <w:t>sloped</w:t>
      </w:r>
      <w:r w:rsidR="00B40744" w:rsidRPr="00CF4A06">
        <w:t>”</w:t>
      </w:r>
      <w:r w:rsidR="007D59C1" w:rsidRPr="00CF4A06">
        <w:t xml:space="preserve"> limits are </w:t>
      </w:r>
      <w:r w:rsidR="001566DF" w:rsidRPr="00CF4A06">
        <w:t xml:space="preserve">also </w:t>
      </w:r>
      <w:r w:rsidR="007D59C1" w:rsidRPr="00CF4A06">
        <w:t>used in some cases.</w:t>
      </w:r>
      <w:r w:rsidR="00B40744" w:rsidRPr="00CF4A06">
        <w:t xml:space="preserve"> </w:t>
      </w:r>
    </w:p>
    <w:p w14:paraId="1DC6219B" w14:textId="5503F978" w:rsidR="00E257B1" w:rsidRPr="00CF4A06" w:rsidRDefault="00E257B1" w:rsidP="00173B6A">
      <w:pPr>
        <w:pStyle w:val="BodyText"/>
      </w:pPr>
    </w:p>
    <w:p w14:paraId="14865959" w14:textId="7C28AE42" w:rsidR="00E257B1" w:rsidRPr="00CF4A06" w:rsidRDefault="00977768" w:rsidP="000470E2">
      <w:pPr>
        <w:pStyle w:val="BodyText"/>
        <w:keepNext/>
        <w:jc w:val="center"/>
      </w:pPr>
      <w:r>
        <w:pict w14:anchorId="2768C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28.1pt;mso-left-percent:-10001;mso-top-percent:-10001;mso-position-horizontal:absolute;mso-position-horizontal-relative:char;mso-position-vertical:absolute;mso-position-vertical-relative:line;mso-left-percent:-10001;mso-top-percent:-10001">
            <v:imagedata r:id="rId8" o:title=""/>
          </v:shape>
        </w:pict>
      </w:r>
    </w:p>
    <w:p w14:paraId="04C64146" w14:textId="165BC9EA" w:rsidR="00E257B1" w:rsidRPr="00CF4A06" w:rsidRDefault="000470E2" w:rsidP="000470E2">
      <w:pPr>
        <w:pStyle w:val="Caption"/>
        <w:jc w:val="center"/>
      </w:pPr>
      <w:bookmarkStart w:id="1" w:name="_Ref14354257"/>
      <w:r w:rsidRPr="00CF4A06">
        <w:t xml:space="preserve">Figure </w:t>
      </w:r>
      <w:r w:rsidRPr="00CF4A06">
        <w:fldChar w:fldCharType="begin"/>
      </w:r>
      <w:r w:rsidRPr="00CF4A06">
        <w:instrText xml:space="preserve"> SEQ Figure \* ARABIC </w:instrText>
      </w:r>
      <w:r w:rsidRPr="00CF4A06">
        <w:fldChar w:fldCharType="separate"/>
      </w:r>
      <w:r w:rsidRPr="00CF4A06">
        <w:t>1</w:t>
      </w:r>
      <w:r w:rsidRPr="00CF4A06">
        <w:fldChar w:fldCharType="end"/>
      </w:r>
      <w:bookmarkEnd w:id="1"/>
      <w:r w:rsidRPr="00CF4A06">
        <w:t>: Principle for OBUE limits used for NR BS.</w:t>
      </w:r>
    </w:p>
    <w:p w14:paraId="53F85CBD" w14:textId="7A0A9EB7" w:rsidR="00387037" w:rsidRPr="00CF4A06" w:rsidRDefault="00387037" w:rsidP="00173B6A">
      <w:pPr>
        <w:pStyle w:val="BodyText"/>
      </w:pPr>
    </w:p>
    <w:p w14:paraId="254D9EE1" w14:textId="57FAB664" w:rsidR="00A62D25" w:rsidRPr="00CF4A06" w:rsidRDefault="00A62D25" w:rsidP="00A62D25">
      <w:pPr>
        <w:pStyle w:val="BodyText"/>
      </w:pPr>
      <w:r w:rsidRPr="00CF4A06">
        <w:t xml:space="preserve">The “extended” part of the mask will to a large extent be within the spurious domain and must therefore align with regulation for spurious emissions. For Category A limits, there is no concept defined in regulation that supports having </w:t>
      </w:r>
      <w:r w:rsidRPr="00CF4A06">
        <w:lastRenderedPageBreak/>
        <w:t>different limits in the OBUE rang</w:t>
      </w:r>
      <w:r w:rsidR="00365496">
        <w:t>e</w:t>
      </w:r>
      <w:r w:rsidR="00A80A79">
        <w:t xml:space="preserve"> than in the rest of the spurious domain</w:t>
      </w:r>
      <w:r w:rsidRPr="00CF4A06">
        <w:t>, so the limits are the same as the spurious emission limits defined outside the OBUE range.</w:t>
      </w:r>
    </w:p>
    <w:p w14:paraId="2DD4E9CB" w14:textId="5DA070D7" w:rsidR="00A62D25" w:rsidRPr="00CF4A06" w:rsidRDefault="00A62D25" w:rsidP="00A62D25">
      <w:pPr>
        <w:pStyle w:val="BodyText"/>
      </w:pPr>
      <w:r w:rsidRPr="00CF4A06">
        <w:t>For Category B limits, the recent version of European regulation [2] explicitly allows for a reduced reference bandwidth within a frequency range set relative to the operating band edges (instead of relative to the centre frequency of emission). This in 3GPP implemented through the OBUE, with the reduced measurement bandwidth translated into an adjusted emission limit. For operation above 24.25 GHz, the regulation in [2] defines an explicit OBUE mask with limits set in three steps, which has been implemented in NR BS specs</w:t>
      </w:r>
      <w:r w:rsidR="002A2BFE" w:rsidRPr="00CF4A06">
        <w:t xml:space="preserve"> for FR2</w:t>
      </w:r>
      <w:r w:rsidRPr="00CF4A06">
        <w:t>.</w:t>
      </w:r>
    </w:p>
    <w:p w14:paraId="5C19D23B" w14:textId="55725F32" w:rsidR="00A62D25" w:rsidRPr="00CF4A06" w:rsidRDefault="00A62D25" w:rsidP="00A62D25">
      <w:pPr>
        <w:pStyle w:val="BodyText"/>
      </w:pPr>
      <w:r w:rsidRPr="00CF4A06">
        <w:t>Note that additional limits may apply regionally in the OBUE frequency range</w:t>
      </w:r>
      <w:r w:rsidR="003639E5">
        <w:t xml:space="preserve"> to protect other services</w:t>
      </w:r>
      <w:r w:rsidRPr="00CF4A06">
        <w:t>.</w:t>
      </w:r>
    </w:p>
    <w:p w14:paraId="0477CD71" w14:textId="6C678E4A" w:rsidR="00387037" w:rsidRPr="00CF4A06" w:rsidRDefault="009F2FB2" w:rsidP="00173B6A">
      <w:pPr>
        <w:pStyle w:val="BodyText"/>
      </w:pPr>
      <w:r w:rsidRPr="00CF4A06">
        <w:t xml:space="preserve">In FR1, </w:t>
      </w:r>
      <w:r w:rsidR="005F1C2D" w:rsidRPr="00CF4A06">
        <w:t>the OBUE limits</w:t>
      </w:r>
      <w:r w:rsidR="005103E6">
        <w:t xml:space="preserve"> for NR BS</w:t>
      </w:r>
      <w:r w:rsidR="00633423">
        <w:t xml:space="preserve"> [4]</w:t>
      </w:r>
      <w:r w:rsidR="005F1C2D" w:rsidRPr="00CF4A06">
        <w:t xml:space="preserve"> are implemented</w:t>
      </w:r>
      <w:r w:rsidR="00EB6D26" w:rsidRPr="00CF4A06">
        <w:t xml:space="preserve"> in </w:t>
      </w:r>
      <w:r w:rsidR="009663A0">
        <w:t xml:space="preserve">different </w:t>
      </w:r>
      <w:r w:rsidR="00EB6D26" w:rsidRPr="00CF4A06">
        <w:t xml:space="preserve">freqeuncy ranges as outlined in </w:t>
      </w:r>
      <w:r w:rsidR="00EB6D26" w:rsidRPr="00CF4A06">
        <w:fldChar w:fldCharType="begin"/>
      </w:r>
      <w:r w:rsidR="00EB6D26" w:rsidRPr="00CF4A06">
        <w:instrText xml:space="preserve"> REF _Ref14359406 \h </w:instrText>
      </w:r>
      <w:r w:rsidR="00EB6D26" w:rsidRPr="00CF4A06">
        <w:fldChar w:fldCharType="separate"/>
      </w:r>
      <w:r w:rsidR="00EB6D26" w:rsidRPr="00CF4A06">
        <w:t>Table 1</w:t>
      </w:r>
      <w:r w:rsidR="00EB6D26" w:rsidRPr="00CF4A06">
        <w:fldChar w:fldCharType="end"/>
      </w:r>
      <w:r w:rsidR="00EB6D26" w:rsidRPr="00CF4A06">
        <w:t xml:space="preserve">. </w:t>
      </w:r>
      <w:r w:rsidR="008D0C59" w:rsidRPr="00CF4A06">
        <w:t>The offset Δf</w:t>
      </w:r>
      <w:r w:rsidR="008D0C59" w:rsidRPr="00CF4A06">
        <w:rPr>
          <w:vertAlign w:val="subscript"/>
        </w:rPr>
        <w:t>OBUE</w:t>
      </w:r>
      <w:r w:rsidR="008D0C59" w:rsidRPr="00CF4A06">
        <w:t xml:space="preserve"> f</w:t>
      </w:r>
      <w:r w:rsidR="00B13B0D" w:rsidRPr="00CF4A06">
        <w:t>or the OBUE limits is 10 or 40 MHz depending on BS type and the width of the downlink operating band. The higher number is used</w:t>
      </w:r>
      <w:r w:rsidR="003B3D1F" w:rsidRPr="00CF4A06">
        <w:t xml:space="preserve"> for BS defined with OTA or </w:t>
      </w:r>
      <w:r w:rsidR="00313155" w:rsidRPr="00CF4A06">
        <w:t>H</w:t>
      </w:r>
      <w:r w:rsidR="003B3D1F" w:rsidRPr="00CF4A06">
        <w:t>ybrid</w:t>
      </w:r>
      <w:r w:rsidR="00313155" w:rsidRPr="00CF4A06">
        <w:t xml:space="preserve"> limits </w:t>
      </w:r>
      <w:r w:rsidR="00793E0D" w:rsidRPr="00CF4A06">
        <w:t>in</w:t>
      </w:r>
      <w:r w:rsidR="00313155" w:rsidRPr="00CF4A06">
        <w:t xml:space="preserve"> bands 100</w:t>
      </w:r>
      <w:r w:rsidR="00793E0D" w:rsidRPr="00CF4A06">
        <w:t> </w:t>
      </w:r>
      <w:r w:rsidR="00313155" w:rsidRPr="00CF4A06">
        <w:t>MHz or wider, and for BS with conducted limits</w:t>
      </w:r>
      <w:r w:rsidR="00793E0D" w:rsidRPr="00CF4A06">
        <w:t xml:space="preserve"> in bands 200 MHz or wider.</w:t>
      </w:r>
      <w:r w:rsidR="00E366B1" w:rsidRPr="00CF4A06">
        <w:t xml:space="preserve"> The shape of the mask is very similar to the LTE masks. A tighter Option 2 mask for Category B is defined for some bands, based on specific European regulation.</w:t>
      </w:r>
    </w:p>
    <w:p w14:paraId="22B8C88E" w14:textId="5DF909B1" w:rsidR="004B09AD" w:rsidRPr="00CF4A06" w:rsidRDefault="00CE42C2" w:rsidP="00173B6A">
      <w:pPr>
        <w:pStyle w:val="BodyText"/>
      </w:pPr>
      <w:r w:rsidRPr="00CF4A06">
        <w:t xml:space="preserve">In FR2, </w:t>
      </w:r>
      <w:r w:rsidR="00724558" w:rsidRPr="00CF4A06">
        <w:t>OBUE li</w:t>
      </w:r>
      <w:r w:rsidR="00A43158" w:rsidRPr="00CF4A06">
        <w:t xml:space="preserve">mits </w:t>
      </w:r>
      <w:r w:rsidR="005103E6">
        <w:t xml:space="preserve">for NR BS </w:t>
      </w:r>
      <w:r w:rsidR="00633423">
        <w:t xml:space="preserve">[4] </w:t>
      </w:r>
      <w:r w:rsidR="00A43158" w:rsidRPr="00CF4A06">
        <w:t xml:space="preserve">are defined for a limited number of bands up to 40 GHz </w:t>
      </w:r>
      <w:r w:rsidR="00294EC3" w:rsidRPr="00CF4A06">
        <w:t xml:space="preserve">as outlined in </w:t>
      </w:r>
      <w:r w:rsidR="00294EC3" w:rsidRPr="00CF4A06">
        <w:fldChar w:fldCharType="begin"/>
      </w:r>
      <w:r w:rsidR="00294EC3" w:rsidRPr="00CF4A06">
        <w:instrText xml:space="preserve"> REF _Ref14360291 \h </w:instrText>
      </w:r>
      <w:r w:rsidR="00294EC3" w:rsidRPr="00CF4A06">
        <w:fldChar w:fldCharType="separate"/>
      </w:r>
      <w:r w:rsidR="00294EC3" w:rsidRPr="00CF4A06">
        <w:t>Table 2</w:t>
      </w:r>
      <w:r w:rsidR="00294EC3" w:rsidRPr="00CF4A06">
        <w:fldChar w:fldCharType="end"/>
      </w:r>
      <w:r w:rsidR="00294EC3" w:rsidRPr="00CF4A06">
        <w:t xml:space="preserve">. </w:t>
      </w:r>
      <w:r w:rsidR="00A43158" w:rsidRPr="00CF4A06">
        <w:t>They all have an</w:t>
      </w:r>
      <w:r w:rsidRPr="00CF4A06">
        <w:t xml:space="preserve"> offset Δf</w:t>
      </w:r>
      <w:r w:rsidRPr="00CF4A06">
        <w:rPr>
          <w:vertAlign w:val="subscript"/>
        </w:rPr>
        <w:t>OBUE</w:t>
      </w:r>
      <w:r w:rsidRPr="00CF4A06">
        <w:t xml:space="preserve"> of 1500 MHz. </w:t>
      </w:r>
      <w:r w:rsidR="00C62B08" w:rsidRPr="00CF4A06">
        <w:t xml:space="preserve">The </w:t>
      </w:r>
      <w:r w:rsidR="002F1EBB" w:rsidRPr="00CF4A06">
        <w:t xml:space="preserve">OBUE mask shape is based on the </w:t>
      </w:r>
      <w:r w:rsidR="00224F09" w:rsidRPr="00CF4A06">
        <w:t xml:space="preserve">IMT </w:t>
      </w:r>
      <w:r w:rsidR="004064BD" w:rsidRPr="00CF4A06">
        <w:t>characteristics</w:t>
      </w:r>
      <w:r w:rsidR="00224F09" w:rsidRPr="00CF4A06">
        <w:t xml:space="preserve"> submitted to </w:t>
      </w:r>
      <w:r w:rsidR="00224F09" w:rsidRPr="004064BD">
        <w:t xml:space="preserve">the </w:t>
      </w:r>
      <w:r w:rsidR="002F1EBB" w:rsidRPr="004064BD">
        <w:t xml:space="preserve">ITU-R </w:t>
      </w:r>
      <w:r w:rsidR="00224F09" w:rsidRPr="00CF4A06">
        <w:t>during</w:t>
      </w:r>
      <w:r w:rsidR="002F1EBB" w:rsidRPr="00CF4A06">
        <w:t xml:space="preserve"> the initial work on NR</w:t>
      </w:r>
      <w:r w:rsidR="00A43158" w:rsidRPr="00CF4A06">
        <w:t xml:space="preserve"> [3]</w:t>
      </w:r>
      <w:r w:rsidR="002F1EBB" w:rsidRPr="00CF4A06">
        <w:t xml:space="preserve">. </w:t>
      </w:r>
      <w:r w:rsidR="00F35C90" w:rsidRPr="00CF4A06">
        <w:t xml:space="preserve">While this is basically unchanged for Category B in the 3GPP specs, the </w:t>
      </w:r>
      <w:r w:rsidR="00940449" w:rsidRPr="00CF4A06">
        <w:t>Category</w:t>
      </w:r>
      <w:r w:rsidR="00F35C90" w:rsidRPr="00CF4A06">
        <w:t xml:space="preserve"> B mask has an additional step defined</w:t>
      </w:r>
      <w:r w:rsidR="004C3D1F" w:rsidRPr="00CF4A06">
        <w:t xml:space="preserve"> and a limit based on the new regulation for operation above 24.25 </w:t>
      </w:r>
      <w:r w:rsidR="00EE5999" w:rsidRPr="00CF4A06">
        <w:t>GHz</w:t>
      </w:r>
      <w:r w:rsidR="004C3D1F" w:rsidRPr="00CF4A06">
        <w:t xml:space="preserve"> in [2].</w:t>
      </w:r>
    </w:p>
    <w:p w14:paraId="4C145274" w14:textId="23AC5202" w:rsidR="00507D8C" w:rsidRPr="00CF4A06" w:rsidRDefault="00127594" w:rsidP="00173B6A">
      <w:pPr>
        <w:pStyle w:val="BodyText"/>
      </w:pPr>
      <w:r w:rsidRPr="00CF4A06">
        <w:t xml:space="preserve">While the limits follow the same principle, there </w:t>
      </w:r>
      <w:r w:rsidR="006E5F98" w:rsidRPr="00CF4A06">
        <w:t>are both similarities and differences:</w:t>
      </w:r>
    </w:p>
    <w:p w14:paraId="24D2EE78" w14:textId="71D0B07C" w:rsidR="006E5F98" w:rsidRPr="00CF4A06" w:rsidRDefault="0025475E" w:rsidP="006E5F98">
      <w:pPr>
        <w:pStyle w:val="BodyText"/>
        <w:numPr>
          <w:ilvl w:val="0"/>
          <w:numId w:val="16"/>
        </w:numPr>
      </w:pPr>
      <w:r w:rsidRPr="00CF4A06">
        <w:t>Both in FR1 and FR2, there is a 3GPP specified NR specific mask defined</w:t>
      </w:r>
      <w:r w:rsidR="006204DC" w:rsidRPr="00CF4A06">
        <w:t xml:space="preserve"> in the out-of-band domain close to the transmitter carrier(s</w:t>
      </w:r>
      <w:r w:rsidR="00F30E7D" w:rsidRPr="00CF4A06">
        <w:t>). Th</w:t>
      </w:r>
      <w:r w:rsidR="00E07B0F" w:rsidRPr="00CF4A06">
        <w:t>is part of the mask is fixed in FR1 independent of bandwidth (out to 10 MHz), while</w:t>
      </w:r>
      <w:r w:rsidR="00B46AC6" w:rsidRPr="00CF4A06">
        <w:t xml:space="preserve"> it scales with the transmitted bandwidth (BW</w:t>
      </w:r>
      <w:r w:rsidR="00B46AC6" w:rsidRPr="00CF4A06">
        <w:rPr>
          <w:vertAlign w:val="subscript"/>
        </w:rPr>
        <w:t>contiguous</w:t>
      </w:r>
      <w:r w:rsidR="00B46AC6" w:rsidRPr="00CF4A06">
        <w:t>) in FR2.</w:t>
      </w:r>
    </w:p>
    <w:p w14:paraId="1F0F841F" w14:textId="0AA39E04" w:rsidR="00B46AC6" w:rsidRPr="00CF4A06" w:rsidRDefault="00A62D69" w:rsidP="006E5F98">
      <w:pPr>
        <w:pStyle w:val="BodyText"/>
        <w:numPr>
          <w:ilvl w:val="0"/>
          <w:numId w:val="16"/>
        </w:numPr>
      </w:pPr>
      <w:r w:rsidRPr="00CF4A06">
        <w:t xml:space="preserve">Both in FR1 and FR2, the OBUE limit </w:t>
      </w:r>
      <w:r w:rsidR="004B462B" w:rsidRPr="00CF4A06">
        <w:t>outside the NR specific part</w:t>
      </w:r>
      <w:r w:rsidR="00921400" w:rsidRPr="00CF4A06">
        <w:t xml:space="preserve"> mentioned above, are based on </w:t>
      </w:r>
      <w:r w:rsidR="00D24C6F" w:rsidRPr="00CF4A06">
        <w:t>international regulation for spurious emissions (Category A and Category B) taken from [1] and [2].</w:t>
      </w:r>
    </w:p>
    <w:p w14:paraId="41F1C19D" w14:textId="7EEED2EF" w:rsidR="00D24C6F" w:rsidRPr="00CF4A06" w:rsidRDefault="00271611" w:rsidP="006E5F98">
      <w:pPr>
        <w:pStyle w:val="BodyText"/>
        <w:numPr>
          <w:ilvl w:val="0"/>
          <w:numId w:val="16"/>
        </w:numPr>
      </w:pPr>
      <w:r w:rsidRPr="00CF4A06">
        <w:t>In FR1, the offset Δf</w:t>
      </w:r>
      <w:r w:rsidRPr="00CF4A06">
        <w:rPr>
          <w:vertAlign w:val="subscript"/>
        </w:rPr>
        <w:t>OBUE</w:t>
      </w:r>
      <w:r w:rsidRPr="00CF4A06">
        <w:t xml:space="preserve"> outside the band edges is quite small (10-40 MHz), </w:t>
      </w:r>
      <w:r w:rsidR="00C87A3A" w:rsidRPr="00CF4A06">
        <w:t xml:space="preserve">originally based on the 5 MHz channel bandwidth of UTRA and later also applied for LTE, plus some considerations of implementation </w:t>
      </w:r>
      <w:r w:rsidR="0071014C" w:rsidRPr="00CF4A06">
        <w:t>for AAS BS (BS type 1H and BS type 1-O).</w:t>
      </w:r>
    </w:p>
    <w:p w14:paraId="1614A990" w14:textId="12040E58" w:rsidR="0071014C" w:rsidRPr="00CF4A06" w:rsidRDefault="0071014C" w:rsidP="006E5F98">
      <w:pPr>
        <w:pStyle w:val="BodyText"/>
        <w:numPr>
          <w:ilvl w:val="0"/>
          <w:numId w:val="16"/>
        </w:numPr>
      </w:pPr>
      <w:r w:rsidRPr="00CF4A06">
        <w:t>In FR2, the offset Δf</w:t>
      </w:r>
      <w:r w:rsidRPr="00CF4A06">
        <w:rPr>
          <w:vertAlign w:val="subscript"/>
        </w:rPr>
        <w:t>OBUE</w:t>
      </w:r>
      <w:r w:rsidRPr="00CF4A06">
        <w:t xml:space="preserve"> outside the band edges is much larger (10 -40 </w:t>
      </w:r>
      <w:r w:rsidR="007A067F" w:rsidRPr="00CF4A06">
        <w:t>MHz</w:t>
      </w:r>
      <w:r w:rsidRPr="00CF4A06">
        <w:t xml:space="preserve">), </w:t>
      </w:r>
      <w:r w:rsidR="0073555A" w:rsidRPr="00CF4A06">
        <w:t xml:space="preserve">considering the much higher maximum channel bandwidth of NR and the </w:t>
      </w:r>
      <w:r w:rsidR="00936613" w:rsidRPr="00CF4A06">
        <w:t xml:space="preserve">more difficult </w:t>
      </w:r>
      <w:r w:rsidR="0073555A" w:rsidRPr="00CF4A06">
        <w:t xml:space="preserve">implementation aspects </w:t>
      </w:r>
      <w:r w:rsidR="00936613" w:rsidRPr="00CF4A06">
        <w:t>in mm-Wave freqeuncy ranges.</w:t>
      </w:r>
    </w:p>
    <w:p w14:paraId="0AFB0FB8" w14:textId="7BCF8AD0" w:rsidR="00D62733" w:rsidRPr="00CF4A06" w:rsidRDefault="00D62733" w:rsidP="00D62733">
      <w:pPr>
        <w:pStyle w:val="Caption"/>
        <w:keepNext/>
        <w:spacing w:after="120"/>
        <w:jc w:val="center"/>
      </w:pPr>
      <w:bookmarkStart w:id="2" w:name="_Ref14359406"/>
      <w:r w:rsidRPr="00CF4A06">
        <w:t xml:space="preserve">Table </w:t>
      </w:r>
      <w:r w:rsidRPr="00CF4A06">
        <w:fldChar w:fldCharType="begin"/>
      </w:r>
      <w:r w:rsidRPr="00CF4A06">
        <w:instrText xml:space="preserve"> SEQ Table \* ARABIC </w:instrText>
      </w:r>
      <w:r w:rsidRPr="00CF4A06">
        <w:fldChar w:fldCharType="separate"/>
      </w:r>
      <w:r w:rsidRPr="00CF4A06">
        <w:t>1</w:t>
      </w:r>
      <w:r w:rsidRPr="00CF4A06">
        <w:fldChar w:fldCharType="end"/>
      </w:r>
      <w:bookmarkEnd w:id="2"/>
      <w:r w:rsidRPr="00CF4A06">
        <w:t>: OBUE limits for NR in FR1 (0.41 to 7.125 GHz)</w:t>
      </w:r>
      <w:r w:rsidR="00633423">
        <w:t xml:space="preserve"> [4]</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4889"/>
      </w:tblGrid>
      <w:tr w:rsidR="00D62733" w:rsidRPr="00CF4A06" w14:paraId="70EBD4DE" w14:textId="77777777" w:rsidTr="0058128B">
        <w:trPr>
          <w:trHeight w:val="450"/>
          <w:jc w:val="center"/>
        </w:trPr>
        <w:tc>
          <w:tcPr>
            <w:tcW w:w="4103" w:type="dxa"/>
            <w:shd w:val="clear" w:color="auto" w:fill="auto"/>
          </w:tcPr>
          <w:p w14:paraId="1037EC87" w14:textId="18F24AF1" w:rsidR="00D62733" w:rsidRPr="00CF4A06" w:rsidRDefault="00CF34D7" w:rsidP="00173B6A">
            <w:pPr>
              <w:pStyle w:val="BodyText"/>
              <w:rPr>
                <w:b/>
              </w:rPr>
            </w:pPr>
            <w:r w:rsidRPr="00CF4A06">
              <w:rPr>
                <w:b/>
              </w:rPr>
              <w:t>Frequency range for</w:t>
            </w:r>
            <w:r w:rsidR="00D62733" w:rsidRPr="00CF4A06">
              <w:rPr>
                <w:b/>
              </w:rPr>
              <w:t xml:space="preserve"> OBUE limits</w:t>
            </w:r>
          </w:p>
        </w:tc>
        <w:tc>
          <w:tcPr>
            <w:tcW w:w="4889" w:type="dxa"/>
            <w:shd w:val="clear" w:color="auto" w:fill="auto"/>
          </w:tcPr>
          <w:p w14:paraId="4C799F94" w14:textId="41AB6C61" w:rsidR="00D62733" w:rsidRPr="00CF4A06" w:rsidRDefault="00D62733" w:rsidP="00173B6A">
            <w:pPr>
              <w:pStyle w:val="BodyText"/>
              <w:rPr>
                <w:b/>
              </w:rPr>
            </w:pPr>
            <w:r w:rsidRPr="00CF4A06">
              <w:rPr>
                <w:b/>
              </w:rPr>
              <w:t>Steps in OBUE mask</w:t>
            </w:r>
          </w:p>
        </w:tc>
      </w:tr>
      <w:tr w:rsidR="00D62733" w:rsidRPr="00CF4A06" w14:paraId="5292BFAF" w14:textId="77777777" w:rsidTr="0058128B">
        <w:trPr>
          <w:trHeight w:val="814"/>
          <w:jc w:val="center"/>
        </w:trPr>
        <w:tc>
          <w:tcPr>
            <w:tcW w:w="4103" w:type="dxa"/>
            <w:vMerge w:val="restart"/>
            <w:shd w:val="clear" w:color="auto" w:fill="auto"/>
          </w:tcPr>
          <w:p w14:paraId="768A4387" w14:textId="283246D6" w:rsidR="00D62733" w:rsidRPr="00CF4A06" w:rsidRDefault="00D62733" w:rsidP="00173B6A">
            <w:pPr>
              <w:pStyle w:val="BodyText"/>
            </w:pPr>
            <w:r w:rsidRPr="00CF4A06">
              <w:t>Δf</w:t>
            </w:r>
            <w:r w:rsidRPr="00CF4A06">
              <w:rPr>
                <w:vertAlign w:val="subscript"/>
              </w:rPr>
              <w:t>OBUE</w:t>
            </w:r>
            <w:r w:rsidRPr="00CF4A06">
              <w:t xml:space="preserve"> = 10 or 40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80"/>
              <w:gridCol w:w="672"/>
            </w:tblGrid>
            <w:tr w:rsidR="0058128B" w:rsidRPr="00CF4A06" w14:paraId="3D9D3316" w14:textId="77777777" w:rsidTr="00B34DAB">
              <w:trPr>
                <w:jc w:val="center"/>
              </w:trPr>
              <w:tc>
                <w:tcPr>
                  <w:tcW w:w="1125" w:type="dxa"/>
                </w:tcPr>
                <w:p w14:paraId="64B937B5" w14:textId="77777777" w:rsidR="00D62733" w:rsidRPr="00CF4A06" w:rsidRDefault="00D62733" w:rsidP="007E7C20">
                  <w:pPr>
                    <w:pStyle w:val="TAH"/>
                    <w:rPr>
                      <w:sz w:val="16"/>
                      <w:lang w:eastAsia="zh-CN"/>
                    </w:rPr>
                  </w:pPr>
                  <w:bookmarkStart w:id="3" w:name="OLE_LINK95"/>
                  <w:bookmarkStart w:id="4" w:name="OLE_LINK96"/>
                  <w:r w:rsidRPr="00CF4A06">
                    <w:rPr>
                      <w:sz w:val="16"/>
                      <w:lang w:eastAsia="zh-CN"/>
                    </w:rPr>
                    <w:t>BS type</w:t>
                  </w:r>
                </w:p>
              </w:tc>
              <w:tc>
                <w:tcPr>
                  <w:tcW w:w="2080" w:type="dxa"/>
                  <w:shd w:val="clear" w:color="auto" w:fill="auto"/>
                </w:tcPr>
                <w:p w14:paraId="309B01B5" w14:textId="77777777" w:rsidR="00D62733" w:rsidRPr="00CF4A06" w:rsidRDefault="00D62733" w:rsidP="007E7C20">
                  <w:pPr>
                    <w:pStyle w:val="TAH"/>
                    <w:rPr>
                      <w:sz w:val="16"/>
                    </w:rPr>
                  </w:pPr>
                  <w:r w:rsidRPr="00CF4A06">
                    <w:rPr>
                      <w:i/>
                      <w:sz w:val="16"/>
                    </w:rPr>
                    <w:t>Operating band</w:t>
                  </w:r>
                  <w:r w:rsidRPr="00CF4A06">
                    <w:rPr>
                      <w:sz w:val="16"/>
                    </w:rPr>
                    <w:t xml:space="preserve"> characteristics</w:t>
                  </w:r>
                </w:p>
              </w:tc>
              <w:tc>
                <w:tcPr>
                  <w:tcW w:w="672" w:type="dxa"/>
                  <w:shd w:val="clear" w:color="auto" w:fill="auto"/>
                </w:tcPr>
                <w:p w14:paraId="459D4642" w14:textId="77777777" w:rsidR="00D62733" w:rsidRPr="00CF4A06" w:rsidRDefault="00D62733" w:rsidP="007E7C20">
                  <w:pPr>
                    <w:pStyle w:val="TAH"/>
                    <w:rPr>
                      <w:sz w:val="16"/>
                    </w:rPr>
                  </w:pPr>
                  <w:r w:rsidRPr="00CF4A06">
                    <w:rPr>
                      <w:sz w:val="16"/>
                    </w:rPr>
                    <w:t>Δf</w:t>
                  </w:r>
                  <w:r w:rsidRPr="00CF4A06">
                    <w:rPr>
                      <w:sz w:val="16"/>
                      <w:vertAlign w:val="subscript"/>
                    </w:rPr>
                    <w:t>OBUE</w:t>
                  </w:r>
                  <w:r w:rsidRPr="00CF4A06">
                    <w:rPr>
                      <w:sz w:val="16"/>
                    </w:rPr>
                    <w:t xml:space="preserve"> (MHz)</w:t>
                  </w:r>
                </w:p>
              </w:tc>
            </w:tr>
            <w:tr w:rsidR="0058128B" w:rsidRPr="00CF4A06" w14:paraId="27D7C61F" w14:textId="77777777" w:rsidTr="00B34DAB">
              <w:trPr>
                <w:jc w:val="center"/>
              </w:trPr>
              <w:tc>
                <w:tcPr>
                  <w:tcW w:w="1125" w:type="dxa"/>
                  <w:vMerge w:val="restart"/>
                  <w:vAlign w:val="center"/>
                </w:tcPr>
                <w:p w14:paraId="52BD960D" w14:textId="77777777" w:rsidR="00D62733" w:rsidRPr="00CF4A06" w:rsidRDefault="00D62733" w:rsidP="007E7C20">
                  <w:pPr>
                    <w:pStyle w:val="TAL"/>
                    <w:rPr>
                      <w:i/>
                      <w:sz w:val="16"/>
                      <w:lang w:eastAsia="zh-CN"/>
                    </w:rPr>
                  </w:pPr>
                  <w:bookmarkStart w:id="5" w:name="_Hlk502677945"/>
                  <w:r w:rsidRPr="00CF4A06">
                    <w:rPr>
                      <w:i/>
                      <w:sz w:val="16"/>
                      <w:lang w:eastAsia="zh-CN"/>
                    </w:rPr>
                    <w:t>BS type 1-H</w:t>
                  </w:r>
                  <w:r w:rsidRPr="00CF4A06">
                    <w:rPr>
                      <w:i/>
                      <w:sz w:val="16"/>
                      <w:lang w:eastAsia="zh-CN"/>
                    </w:rPr>
                    <w:br/>
                    <w:t>BS type 1-O</w:t>
                  </w:r>
                </w:p>
              </w:tc>
              <w:tc>
                <w:tcPr>
                  <w:tcW w:w="2080" w:type="dxa"/>
                  <w:shd w:val="clear" w:color="auto" w:fill="auto"/>
                </w:tcPr>
                <w:p w14:paraId="4E32605E" w14:textId="77777777" w:rsidR="00D62733" w:rsidRPr="00CF4A06" w:rsidRDefault="00D62733" w:rsidP="007E7C20">
                  <w:pPr>
                    <w:pStyle w:val="TAC"/>
                    <w:rPr>
                      <w:sz w:val="16"/>
                    </w:rPr>
                  </w:pPr>
                  <w:bookmarkStart w:id="6" w:name="OLE_LINK66"/>
                  <w:bookmarkStart w:id="7" w:name="OLE_LINK69"/>
                  <w:proofErr w:type="gramStart"/>
                  <w:r w:rsidRPr="00CF4A06">
                    <w:rPr>
                      <w:sz w:val="16"/>
                    </w:rPr>
                    <w:t>F</w:t>
                  </w:r>
                  <w:r w:rsidRPr="00CF4A06">
                    <w:rPr>
                      <w:sz w:val="16"/>
                      <w:vertAlign w:val="subscript"/>
                    </w:rPr>
                    <w:t>DL,high</w:t>
                  </w:r>
                  <w:proofErr w:type="gramEnd"/>
                  <w:r w:rsidRPr="00CF4A06">
                    <w:rPr>
                      <w:sz w:val="16"/>
                    </w:rPr>
                    <w:t xml:space="preserve"> – F</w:t>
                  </w:r>
                  <w:r w:rsidRPr="00CF4A06">
                    <w:rPr>
                      <w:sz w:val="16"/>
                      <w:vertAlign w:val="subscript"/>
                    </w:rPr>
                    <w:t>DL,low</w:t>
                  </w:r>
                  <w:r w:rsidRPr="00CF4A06">
                    <w:rPr>
                      <w:sz w:val="16"/>
                    </w:rPr>
                    <w:t xml:space="preserve"> </w:t>
                  </w:r>
                  <w:bookmarkStart w:id="8" w:name="OLE_LINK21"/>
                  <w:r w:rsidRPr="00CF4A06">
                    <w:rPr>
                      <w:sz w:val="16"/>
                    </w:rPr>
                    <w:t xml:space="preserve">&lt; </w:t>
                  </w:r>
                  <w:bookmarkEnd w:id="8"/>
                  <w:r w:rsidRPr="00CF4A06">
                    <w:rPr>
                      <w:sz w:val="16"/>
                    </w:rPr>
                    <w:t xml:space="preserve">100 MHz  </w:t>
                  </w:r>
                  <w:bookmarkEnd w:id="6"/>
                  <w:bookmarkEnd w:id="7"/>
                </w:p>
              </w:tc>
              <w:tc>
                <w:tcPr>
                  <w:tcW w:w="672" w:type="dxa"/>
                  <w:shd w:val="clear" w:color="auto" w:fill="auto"/>
                  <w:vAlign w:val="center"/>
                </w:tcPr>
                <w:p w14:paraId="7DA7C259" w14:textId="77777777" w:rsidR="00D62733" w:rsidRPr="00CF4A06" w:rsidRDefault="00D62733" w:rsidP="007E7C20">
                  <w:pPr>
                    <w:pStyle w:val="TAC"/>
                    <w:rPr>
                      <w:sz w:val="16"/>
                    </w:rPr>
                  </w:pPr>
                  <w:bookmarkStart w:id="9" w:name="OLE_LINK64"/>
                  <w:bookmarkStart w:id="10" w:name="OLE_LINK65"/>
                  <w:r w:rsidRPr="00CF4A06">
                    <w:rPr>
                      <w:sz w:val="16"/>
                    </w:rPr>
                    <w:t>10</w:t>
                  </w:r>
                  <w:bookmarkEnd w:id="9"/>
                  <w:bookmarkEnd w:id="10"/>
                </w:p>
              </w:tc>
            </w:tr>
            <w:tr w:rsidR="0058128B" w:rsidRPr="00CF4A06" w14:paraId="10B7BD42" w14:textId="77777777" w:rsidTr="00B34DAB">
              <w:trPr>
                <w:jc w:val="center"/>
              </w:trPr>
              <w:tc>
                <w:tcPr>
                  <w:tcW w:w="1125" w:type="dxa"/>
                  <w:vMerge/>
                  <w:vAlign w:val="center"/>
                </w:tcPr>
                <w:p w14:paraId="1BD85B6C" w14:textId="77777777" w:rsidR="00D62733" w:rsidRPr="00CF4A06" w:rsidRDefault="00D62733" w:rsidP="007E7C20">
                  <w:pPr>
                    <w:pStyle w:val="TAL"/>
                    <w:rPr>
                      <w:i/>
                      <w:sz w:val="16"/>
                    </w:rPr>
                  </w:pPr>
                </w:p>
              </w:tc>
              <w:tc>
                <w:tcPr>
                  <w:tcW w:w="2080" w:type="dxa"/>
                  <w:shd w:val="clear" w:color="auto" w:fill="auto"/>
                </w:tcPr>
                <w:p w14:paraId="5637EEA3" w14:textId="77777777" w:rsidR="00D62733" w:rsidRPr="00CF4A06" w:rsidRDefault="00D62733" w:rsidP="007E7C20">
                  <w:pPr>
                    <w:pStyle w:val="TAC"/>
                    <w:rPr>
                      <w:b/>
                      <w:sz w:val="16"/>
                    </w:rPr>
                  </w:pPr>
                  <w:r w:rsidRPr="00CF4A06">
                    <w:rPr>
                      <w:sz w:val="16"/>
                      <w:lang w:eastAsia="zh-CN"/>
                    </w:rPr>
                    <w:t>100 MHz</w:t>
                  </w:r>
                  <w:r w:rsidRPr="00CF4A06">
                    <w:rPr>
                      <w:sz w:val="16"/>
                    </w:rPr>
                    <w:t xml:space="preserve"> </w:t>
                  </w:r>
                  <w:r w:rsidRPr="00CF4A06">
                    <w:rPr>
                      <w:sz w:val="16"/>
                    </w:rPr>
                    <w:sym w:font="Symbol" w:char="00A3"/>
                  </w:r>
                  <w:r w:rsidRPr="00CF4A06">
                    <w:rPr>
                      <w:sz w:val="16"/>
                      <w:lang w:eastAsia="zh-CN"/>
                    </w:rPr>
                    <w:t xml:space="preserve"> </w:t>
                  </w:r>
                  <w:proofErr w:type="gramStart"/>
                  <w:r w:rsidRPr="00CF4A06">
                    <w:rPr>
                      <w:sz w:val="16"/>
                    </w:rPr>
                    <w:t>F</w:t>
                  </w:r>
                  <w:r w:rsidRPr="00CF4A06">
                    <w:rPr>
                      <w:sz w:val="16"/>
                      <w:vertAlign w:val="subscript"/>
                    </w:rPr>
                    <w:t>DL,high</w:t>
                  </w:r>
                  <w:proofErr w:type="gramEnd"/>
                  <w:r w:rsidRPr="00CF4A06">
                    <w:rPr>
                      <w:sz w:val="16"/>
                    </w:rPr>
                    <w:t xml:space="preserve"> – F</w:t>
                  </w:r>
                  <w:r w:rsidRPr="00CF4A06">
                    <w:rPr>
                      <w:sz w:val="16"/>
                      <w:vertAlign w:val="subscript"/>
                    </w:rPr>
                    <w:t>DL,low</w:t>
                  </w:r>
                  <w:r w:rsidRPr="00CF4A06">
                    <w:rPr>
                      <w:sz w:val="16"/>
                    </w:rPr>
                    <w:t xml:space="preserve"> </w:t>
                  </w:r>
                  <w:r w:rsidRPr="00CF4A06">
                    <w:rPr>
                      <w:sz w:val="16"/>
                    </w:rPr>
                    <w:sym w:font="Symbol" w:char="00A3"/>
                  </w:r>
                  <w:r w:rsidRPr="00CF4A06">
                    <w:rPr>
                      <w:sz w:val="16"/>
                      <w:lang w:eastAsia="zh-CN"/>
                    </w:rPr>
                    <w:t xml:space="preserve"> 9</w:t>
                  </w:r>
                  <w:r w:rsidRPr="00CF4A06">
                    <w:rPr>
                      <w:sz w:val="16"/>
                    </w:rPr>
                    <w:t>00 MHz</w:t>
                  </w:r>
                </w:p>
              </w:tc>
              <w:tc>
                <w:tcPr>
                  <w:tcW w:w="672" w:type="dxa"/>
                  <w:shd w:val="clear" w:color="auto" w:fill="auto"/>
                  <w:vAlign w:val="center"/>
                </w:tcPr>
                <w:p w14:paraId="3ACACA18" w14:textId="77777777" w:rsidR="00D62733" w:rsidRPr="00CF4A06" w:rsidRDefault="00D62733" w:rsidP="007E7C20">
                  <w:pPr>
                    <w:pStyle w:val="TAC"/>
                    <w:rPr>
                      <w:sz w:val="16"/>
                    </w:rPr>
                  </w:pPr>
                  <w:r w:rsidRPr="00CF4A06">
                    <w:rPr>
                      <w:sz w:val="16"/>
                    </w:rPr>
                    <w:t>40</w:t>
                  </w:r>
                </w:p>
              </w:tc>
            </w:tr>
            <w:bookmarkEnd w:id="5"/>
            <w:tr w:rsidR="0058128B" w:rsidRPr="00CF4A06" w14:paraId="70EE7C6D" w14:textId="77777777" w:rsidTr="00B34DAB">
              <w:trPr>
                <w:jc w:val="center"/>
              </w:trPr>
              <w:tc>
                <w:tcPr>
                  <w:tcW w:w="1125" w:type="dxa"/>
                  <w:vMerge w:val="restart"/>
                  <w:vAlign w:val="center"/>
                </w:tcPr>
                <w:p w14:paraId="73E44BD7" w14:textId="77777777" w:rsidR="00D62733" w:rsidRPr="00CF4A06" w:rsidRDefault="00D62733" w:rsidP="007E7C20">
                  <w:pPr>
                    <w:pStyle w:val="TAL"/>
                    <w:rPr>
                      <w:i/>
                      <w:sz w:val="16"/>
                    </w:rPr>
                  </w:pPr>
                  <w:r w:rsidRPr="00CF4A06">
                    <w:rPr>
                      <w:i/>
                      <w:sz w:val="16"/>
                      <w:lang w:eastAsia="zh-CN"/>
                    </w:rPr>
                    <w:t>BS type 1-C</w:t>
                  </w:r>
                </w:p>
              </w:tc>
              <w:tc>
                <w:tcPr>
                  <w:tcW w:w="2080" w:type="dxa"/>
                  <w:shd w:val="clear" w:color="auto" w:fill="auto"/>
                </w:tcPr>
                <w:p w14:paraId="183E6028" w14:textId="77777777" w:rsidR="00D62733" w:rsidRPr="00CF4A06" w:rsidRDefault="00D62733" w:rsidP="007E7C20">
                  <w:pPr>
                    <w:pStyle w:val="TAC"/>
                    <w:rPr>
                      <w:sz w:val="16"/>
                    </w:rPr>
                  </w:pPr>
                  <w:proofErr w:type="gramStart"/>
                  <w:r w:rsidRPr="00CF4A06">
                    <w:rPr>
                      <w:sz w:val="16"/>
                    </w:rPr>
                    <w:t>F</w:t>
                  </w:r>
                  <w:r w:rsidRPr="00CF4A06">
                    <w:rPr>
                      <w:sz w:val="16"/>
                      <w:vertAlign w:val="subscript"/>
                    </w:rPr>
                    <w:t>DL,high</w:t>
                  </w:r>
                  <w:proofErr w:type="gramEnd"/>
                  <w:r w:rsidRPr="00CF4A06">
                    <w:rPr>
                      <w:sz w:val="16"/>
                    </w:rPr>
                    <w:t xml:space="preserve"> – F</w:t>
                  </w:r>
                  <w:r w:rsidRPr="00CF4A06">
                    <w:rPr>
                      <w:sz w:val="16"/>
                      <w:vertAlign w:val="subscript"/>
                    </w:rPr>
                    <w:t>DL,low</w:t>
                  </w:r>
                  <w:r w:rsidRPr="00CF4A06">
                    <w:rPr>
                      <w:sz w:val="16"/>
                    </w:rPr>
                    <w:t xml:space="preserve"> </w:t>
                  </w:r>
                  <w:bookmarkStart w:id="11" w:name="OLE_LINK27"/>
                  <w:bookmarkStart w:id="12" w:name="OLE_LINK28"/>
                  <w:r w:rsidRPr="00CF4A06">
                    <w:rPr>
                      <w:sz w:val="16"/>
                    </w:rPr>
                    <w:sym w:font="Symbol" w:char="00A3"/>
                  </w:r>
                  <w:bookmarkEnd w:id="11"/>
                  <w:bookmarkEnd w:id="12"/>
                  <w:r w:rsidRPr="00CF4A06">
                    <w:rPr>
                      <w:sz w:val="16"/>
                      <w:lang w:eastAsia="zh-CN"/>
                    </w:rPr>
                    <w:t xml:space="preserve"> 2</w:t>
                  </w:r>
                  <w:r w:rsidRPr="00CF4A06">
                    <w:rPr>
                      <w:sz w:val="16"/>
                    </w:rPr>
                    <w:t>00 MHz</w:t>
                  </w:r>
                </w:p>
              </w:tc>
              <w:tc>
                <w:tcPr>
                  <w:tcW w:w="672" w:type="dxa"/>
                  <w:shd w:val="clear" w:color="auto" w:fill="auto"/>
                  <w:vAlign w:val="center"/>
                </w:tcPr>
                <w:p w14:paraId="2BFBAB7C" w14:textId="77777777" w:rsidR="00D62733" w:rsidRPr="00CF4A06" w:rsidRDefault="00D62733" w:rsidP="007E7C20">
                  <w:pPr>
                    <w:pStyle w:val="TAC"/>
                    <w:rPr>
                      <w:sz w:val="16"/>
                    </w:rPr>
                  </w:pPr>
                  <w:r w:rsidRPr="00CF4A06">
                    <w:rPr>
                      <w:sz w:val="16"/>
                    </w:rPr>
                    <w:t>10</w:t>
                  </w:r>
                </w:p>
              </w:tc>
            </w:tr>
            <w:tr w:rsidR="0058128B" w:rsidRPr="00CF4A06" w14:paraId="29EEDEF0" w14:textId="77777777" w:rsidTr="00B34DAB">
              <w:trPr>
                <w:jc w:val="center"/>
              </w:trPr>
              <w:tc>
                <w:tcPr>
                  <w:tcW w:w="1125" w:type="dxa"/>
                  <w:vMerge/>
                </w:tcPr>
                <w:p w14:paraId="08284D46" w14:textId="77777777" w:rsidR="00D62733" w:rsidRPr="00CF4A06" w:rsidRDefault="00D62733" w:rsidP="007E7C20">
                  <w:pPr>
                    <w:pStyle w:val="TAL"/>
                    <w:rPr>
                      <w:sz w:val="16"/>
                    </w:rPr>
                  </w:pPr>
                </w:p>
              </w:tc>
              <w:tc>
                <w:tcPr>
                  <w:tcW w:w="2080" w:type="dxa"/>
                  <w:shd w:val="clear" w:color="auto" w:fill="auto"/>
                </w:tcPr>
                <w:p w14:paraId="0D292AA8" w14:textId="77777777" w:rsidR="00D62733" w:rsidRPr="00CF4A06" w:rsidRDefault="00D62733" w:rsidP="007E7C20">
                  <w:pPr>
                    <w:pStyle w:val="TAC"/>
                    <w:rPr>
                      <w:sz w:val="16"/>
                    </w:rPr>
                  </w:pPr>
                  <w:r w:rsidRPr="00CF4A06">
                    <w:rPr>
                      <w:sz w:val="16"/>
                      <w:lang w:eastAsia="zh-CN"/>
                    </w:rPr>
                    <w:t>200 MHz</w:t>
                  </w:r>
                  <w:r w:rsidRPr="00CF4A06">
                    <w:rPr>
                      <w:sz w:val="16"/>
                    </w:rPr>
                    <w:t xml:space="preserve"> &lt; </w:t>
                  </w:r>
                  <w:bookmarkStart w:id="13" w:name="OLE_LINK25"/>
                  <w:proofErr w:type="gramStart"/>
                  <w:r w:rsidRPr="00CF4A06">
                    <w:rPr>
                      <w:sz w:val="16"/>
                    </w:rPr>
                    <w:t>F</w:t>
                  </w:r>
                  <w:r w:rsidRPr="00CF4A06">
                    <w:rPr>
                      <w:sz w:val="16"/>
                      <w:vertAlign w:val="subscript"/>
                    </w:rPr>
                    <w:t>DL,high</w:t>
                  </w:r>
                  <w:proofErr w:type="gramEnd"/>
                  <w:r w:rsidRPr="00CF4A06">
                    <w:rPr>
                      <w:sz w:val="16"/>
                    </w:rPr>
                    <w:t xml:space="preserve"> – F</w:t>
                  </w:r>
                  <w:r w:rsidRPr="00CF4A06">
                    <w:rPr>
                      <w:sz w:val="16"/>
                      <w:vertAlign w:val="subscript"/>
                    </w:rPr>
                    <w:t>DL,low</w:t>
                  </w:r>
                  <w:r w:rsidRPr="00CF4A06">
                    <w:rPr>
                      <w:sz w:val="16"/>
                    </w:rPr>
                    <w:t xml:space="preserve"> </w:t>
                  </w:r>
                  <w:r w:rsidRPr="00CF4A06">
                    <w:rPr>
                      <w:sz w:val="16"/>
                    </w:rPr>
                    <w:sym w:font="Symbol" w:char="00A3"/>
                  </w:r>
                  <w:r w:rsidRPr="00CF4A06">
                    <w:rPr>
                      <w:sz w:val="16"/>
                      <w:lang w:eastAsia="zh-CN"/>
                    </w:rPr>
                    <w:t xml:space="preserve"> 9</w:t>
                  </w:r>
                  <w:r w:rsidRPr="00CF4A06">
                    <w:rPr>
                      <w:sz w:val="16"/>
                    </w:rPr>
                    <w:t>00 MHz</w:t>
                  </w:r>
                  <w:bookmarkEnd w:id="13"/>
                </w:p>
              </w:tc>
              <w:tc>
                <w:tcPr>
                  <w:tcW w:w="672" w:type="dxa"/>
                  <w:shd w:val="clear" w:color="auto" w:fill="auto"/>
                  <w:vAlign w:val="center"/>
                </w:tcPr>
                <w:p w14:paraId="7F5639A8" w14:textId="77777777" w:rsidR="00D62733" w:rsidRPr="00CF4A06" w:rsidRDefault="00D62733" w:rsidP="007E7C20">
                  <w:pPr>
                    <w:pStyle w:val="TAC"/>
                    <w:rPr>
                      <w:sz w:val="16"/>
                    </w:rPr>
                  </w:pPr>
                  <w:r w:rsidRPr="00CF4A06">
                    <w:rPr>
                      <w:sz w:val="16"/>
                    </w:rPr>
                    <w:t>40</w:t>
                  </w:r>
                </w:p>
              </w:tc>
            </w:tr>
            <w:bookmarkEnd w:id="3"/>
            <w:bookmarkEnd w:id="4"/>
          </w:tbl>
          <w:p w14:paraId="47DEBAAB" w14:textId="3B604029" w:rsidR="00D62733" w:rsidRPr="00CF4A06" w:rsidRDefault="00D62733" w:rsidP="00173B6A">
            <w:pPr>
              <w:pStyle w:val="BodyText"/>
            </w:pPr>
          </w:p>
        </w:tc>
        <w:tc>
          <w:tcPr>
            <w:tcW w:w="4889" w:type="dxa"/>
            <w:shd w:val="clear" w:color="auto" w:fill="auto"/>
          </w:tcPr>
          <w:p w14:paraId="4A223A38" w14:textId="274033BB" w:rsidR="00D62733" w:rsidRPr="00CF4A06" w:rsidRDefault="00D62733" w:rsidP="00173B6A">
            <w:pPr>
              <w:pStyle w:val="BodyText"/>
            </w:pPr>
            <w:r w:rsidRPr="00CF4A06">
              <w:rPr>
                <w:u w:val="single"/>
              </w:rPr>
              <w:t>Category A, Category B (Option1):</w:t>
            </w:r>
            <w:r w:rsidRPr="00CF4A06">
              <w:rPr>
                <w:u w:val="single"/>
              </w:rPr>
              <w:br/>
            </w:r>
            <w:r w:rsidRPr="00CF4A06">
              <w:t xml:space="preserve">5, 10 MHz, </w:t>
            </w:r>
            <w:r w:rsidR="00CF34D7" w:rsidRPr="00CF4A06">
              <w:t xml:space="preserve">then </w:t>
            </w:r>
            <w:r w:rsidRPr="00CF4A06">
              <w:t>extends out to Δf</w:t>
            </w:r>
            <w:r w:rsidRPr="00CF4A06">
              <w:rPr>
                <w:vertAlign w:val="subscript"/>
              </w:rPr>
              <w:t>OBUE</w:t>
            </w:r>
            <w:r w:rsidRPr="00CF4A06">
              <w:t xml:space="preserve"> from band edges</w:t>
            </w:r>
          </w:p>
          <w:p w14:paraId="46AC1447" w14:textId="54C1957E" w:rsidR="00D62733" w:rsidRPr="00CF4A06" w:rsidRDefault="00D62733" w:rsidP="00173B6A">
            <w:pPr>
              <w:pStyle w:val="BodyText"/>
            </w:pPr>
          </w:p>
        </w:tc>
      </w:tr>
      <w:tr w:rsidR="00D62733" w:rsidRPr="00CF4A06" w14:paraId="6BD080D7" w14:textId="77777777" w:rsidTr="0058128B">
        <w:trPr>
          <w:trHeight w:val="814"/>
          <w:jc w:val="center"/>
        </w:trPr>
        <w:tc>
          <w:tcPr>
            <w:tcW w:w="4103" w:type="dxa"/>
            <w:vMerge/>
            <w:shd w:val="clear" w:color="auto" w:fill="auto"/>
          </w:tcPr>
          <w:p w14:paraId="5167832D" w14:textId="77777777" w:rsidR="00D62733" w:rsidRPr="00CF4A06" w:rsidRDefault="00D62733" w:rsidP="00007853">
            <w:pPr>
              <w:pStyle w:val="BodyText"/>
            </w:pPr>
          </w:p>
        </w:tc>
        <w:tc>
          <w:tcPr>
            <w:tcW w:w="4889" w:type="dxa"/>
            <w:shd w:val="clear" w:color="auto" w:fill="auto"/>
          </w:tcPr>
          <w:p w14:paraId="0B2028F9" w14:textId="320B00A8" w:rsidR="00D62733" w:rsidRPr="00CF4A06" w:rsidRDefault="00D62733" w:rsidP="00007853">
            <w:pPr>
              <w:pStyle w:val="BodyText"/>
            </w:pPr>
            <w:r w:rsidRPr="00CF4A06">
              <w:rPr>
                <w:u w:val="single"/>
              </w:rPr>
              <w:t>Category B (Option 2):</w:t>
            </w:r>
            <w:r w:rsidRPr="00CF4A06">
              <w:rPr>
                <w:u w:val="single"/>
              </w:rPr>
              <w:br/>
            </w:r>
            <w:r w:rsidRPr="00CF4A06">
              <w:t xml:space="preserve">0.2, 1, 10 MHz, </w:t>
            </w:r>
            <w:r w:rsidR="00CF34D7" w:rsidRPr="00CF4A06">
              <w:t xml:space="preserve">then </w:t>
            </w:r>
            <w:r w:rsidRPr="00CF4A06">
              <w:t>extends out to Δf</w:t>
            </w:r>
            <w:r w:rsidRPr="00CF4A06">
              <w:rPr>
                <w:vertAlign w:val="subscript"/>
              </w:rPr>
              <w:t>OBUE</w:t>
            </w:r>
            <w:r w:rsidRPr="00CF4A06">
              <w:t xml:space="preserve"> from band edges</w:t>
            </w:r>
          </w:p>
        </w:tc>
      </w:tr>
    </w:tbl>
    <w:p w14:paraId="76893AEC" w14:textId="28DF3BD1" w:rsidR="00655C71" w:rsidRPr="00CF4A06" w:rsidRDefault="00655C71" w:rsidP="00173B6A">
      <w:pPr>
        <w:pStyle w:val="BodyText"/>
      </w:pPr>
    </w:p>
    <w:p w14:paraId="48A55878" w14:textId="34ED9B41" w:rsidR="00D62733" w:rsidRPr="00CF4A06" w:rsidRDefault="00D62733" w:rsidP="00D62733">
      <w:pPr>
        <w:pStyle w:val="Caption"/>
        <w:keepNext/>
        <w:spacing w:after="120"/>
        <w:jc w:val="center"/>
      </w:pPr>
      <w:bookmarkStart w:id="14" w:name="_Ref14360291"/>
      <w:r w:rsidRPr="00CF4A06">
        <w:t xml:space="preserve">Table </w:t>
      </w:r>
      <w:r w:rsidRPr="00CF4A06">
        <w:fldChar w:fldCharType="begin"/>
      </w:r>
      <w:r w:rsidRPr="00CF4A06">
        <w:instrText xml:space="preserve"> SEQ Table \* ARABIC </w:instrText>
      </w:r>
      <w:r w:rsidRPr="00CF4A06">
        <w:fldChar w:fldCharType="separate"/>
      </w:r>
      <w:r w:rsidRPr="00CF4A06">
        <w:t>2</w:t>
      </w:r>
      <w:r w:rsidRPr="00CF4A06">
        <w:fldChar w:fldCharType="end"/>
      </w:r>
      <w:bookmarkEnd w:id="14"/>
      <w:r w:rsidRPr="00CF4A06">
        <w:t>: OBUE limits for NR in FR</w:t>
      </w:r>
      <w:r w:rsidR="00710F00">
        <w:t>2</w:t>
      </w:r>
      <w:r w:rsidRPr="00CF4A06">
        <w:t xml:space="preserve"> (</w:t>
      </w:r>
      <w:r w:rsidR="00710F00">
        <w:t>24.25 to 52.</w:t>
      </w:r>
      <w:r w:rsidR="00876D5C">
        <w:t>6</w:t>
      </w:r>
      <w:r w:rsidR="00710F00">
        <w:t xml:space="preserve"> GHz</w:t>
      </w:r>
      <w:r w:rsidRPr="00CF4A06">
        <w:t>)</w:t>
      </w:r>
      <w:r w:rsidR="00633423">
        <w:t xml:space="preserve"> [4]</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4889"/>
      </w:tblGrid>
      <w:tr w:rsidR="000D735C" w:rsidRPr="00CF4A06" w14:paraId="41E96B7D" w14:textId="77777777" w:rsidTr="0058128B">
        <w:trPr>
          <w:trHeight w:val="450"/>
          <w:jc w:val="center"/>
        </w:trPr>
        <w:tc>
          <w:tcPr>
            <w:tcW w:w="4103" w:type="dxa"/>
            <w:shd w:val="clear" w:color="auto" w:fill="auto"/>
          </w:tcPr>
          <w:p w14:paraId="4FA44B5F" w14:textId="77777777" w:rsidR="000D735C" w:rsidRPr="00CF4A06" w:rsidRDefault="000D735C" w:rsidP="00672BCE">
            <w:pPr>
              <w:pStyle w:val="BodyText"/>
              <w:rPr>
                <w:b/>
              </w:rPr>
            </w:pPr>
            <w:r w:rsidRPr="00CF4A06">
              <w:rPr>
                <w:b/>
              </w:rPr>
              <w:t>Range of OBUE limits</w:t>
            </w:r>
          </w:p>
        </w:tc>
        <w:tc>
          <w:tcPr>
            <w:tcW w:w="4889" w:type="dxa"/>
            <w:shd w:val="clear" w:color="auto" w:fill="auto"/>
          </w:tcPr>
          <w:p w14:paraId="6CEC5799" w14:textId="77777777" w:rsidR="000D735C" w:rsidRPr="00CF4A06" w:rsidRDefault="000D735C" w:rsidP="00672BCE">
            <w:pPr>
              <w:pStyle w:val="BodyText"/>
              <w:rPr>
                <w:b/>
              </w:rPr>
            </w:pPr>
            <w:r w:rsidRPr="00CF4A06">
              <w:rPr>
                <w:b/>
              </w:rPr>
              <w:t>Steps in OBUE mask</w:t>
            </w:r>
          </w:p>
        </w:tc>
      </w:tr>
      <w:tr w:rsidR="000D735C" w:rsidRPr="00CF4A06" w14:paraId="0BF82CCD" w14:textId="77777777" w:rsidTr="0058128B">
        <w:trPr>
          <w:trHeight w:val="639"/>
          <w:jc w:val="center"/>
        </w:trPr>
        <w:tc>
          <w:tcPr>
            <w:tcW w:w="4103" w:type="dxa"/>
            <w:vMerge w:val="restart"/>
            <w:shd w:val="clear" w:color="auto" w:fill="auto"/>
          </w:tcPr>
          <w:p w14:paraId="11E76BCB" w14:textId="77777777" w:rsidR="000D735C" w:rsidRPr="00CF4A06" w:rsidRDefault="000D735C" w:rsidP="00672BCE">
            <w:pPr>
              <w:pStyle w:val="BodyText"/>
            </w:pPr>
            <w:r w:rsidRPr="00CF4A06">
              <w:t>Δf</w:t>
            </w:r>
            <w:r w:rsidRPr="00CF4A06">
              <w:rPr>
                <w:vertAlign w:val="subscript"/>
              </w:rPr>
              <w:t>OBUE</w:t>
            </w:r>
            <w:r w:rsidRPr="00CF4A06">
              <w:t xml:space="preserve"> = 1500 MHz:</w:t>
            </w:r>
            <w:r w:rsidRPr="00CF4A06">
              <w:br/>
              <w:t>(for a limited number of bands up to 40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80"/>
              <w:gridCol w:w="672"/>
            </w:tblGrid>
            <w:tr w:rsidR="000D735C" w:rsidRPr="00CF4A06" w14:paraId="7B2A3104" w14:textId="77777777" w:rsidTr="00672BCE">
              <w:trPr>
                <w:jc w:val="center"/>
              </w:trPr>
              <w:tc>
                <w:tcPr>
                  <w:tcW w:w="1125" w:type="dxa"/>
                </w:tcPr>
                <w:p w14:paraId="761F0676" w14:textId="77777777" w:rsidR="000D735C" w:rsidRPr="00CF4A06" w:rsidRDefault="000D735C" w:rsidP="00672BCE">
                  <w:pPr>
                    <w:pStyle w:val="TAH"/>
                    <w:rPr>
                      <w:sz w:val="16"/>
                      <w:lang w:eastAsia="zh-CN"/>
                    </w:rPr>
                  </w:pPr>
                  <w:r w:rsidRPr="00CF4A06">
                    <w:rPr>
                      <w:sz w:val="16"/>
                      <w:lang w:eastAsia="zh-CN"/>
                    </w:rPr>
                    <w:t>BS type</w:t>
                  </w:r>
                </w:p>
              </w:tc>
              <w:tc>
                <w:tcPr>
                  <w:tcW w:w="2080" w:type="dxa"/>
                  <w:shd w:val="clear" w:color="auto" w:fill="auto"/>
                </w:tcPr>
                <w:p w14:paraId="1F47D428" w14:textId="77777777" w:rsidR="000D735C" w:rsidRPr="00CF4A06" w:rsidRDefault="000D735C" w:rsidP="00672BCE">
                  <w:pPr>
                    <w:pStyle w:val="TAH"/>
                    <w:rPr>
                      <w:sz w:val="16"/>
                    </w:rPr>
                  </w:pPr>
                  <w:r w:rsidRPr="00CF4A06">
                    <w:rPr>
                      <w:i/>
                      <w:sz w:val="16"/>
                    </w:rPr>
                    <w:t>Operating band</w:t>
                  </w:r>
                  <w:r w:rsidRPr="00CF4A06">
                    <w:rPr>
                      <w:sz w:val="16"/>
                    </w:rPr>
                    <w:t xml:space="preserve"> characteristics</w:t>
                  </w:r>
                </w:p>
              </w:tc>
              <w:tc>
                <w:tcPr>
                  <w:tcW w:w="672" w:type="dxa"/>
                  <w:shd w:val="clear" w:color="auto" w:fill="auto"/>
                </w:tcPr>
                <w:p w14:paraId="21A2BC9A" w14:textId="77777777" w:rsidR="000D735C" w:rsidRPr="00CF4A06" w:rsidRDefault="000D735C" w:rsidP="00672BCE">
                  <w:pPr>
                    <w:pStyle w:val="TAH"/>
                    <w:rPr>
                      <w:sz w:val="16"/>
                    </w:rPr>
                  </w:pPr>
                  <w:r w:rsidRPr="00CF4A06">
                    <w:rPr>
                      <w:sz w:val="16"/>
                    </w:rPr>
                    <w:t>Δf</w:t>
                  </w:r>
                  <w:r w:rsidRPr="00CF4A06">
                    <w:rPr>
                      <w:sz w:val="16"/>
                      <w:vertAlign w:val="subscript"/>
                    </w:rPr>
                    <w:t>OBUE</w:t>
                  </w:r>
                  <w:r w:rsidRPr="00CF4A06">
                    <w:rPr>
                      <w:sz w:val="16"/>
                    </w:rPr>
                    <w:t xml:space="preserve"> (MHz)</w:t>
                  </w:r>
                </w:p>
              </w:tc>
            </w:tr>
            <w:tr w:rsidR="000D735C" w:rsidRPr="00CF4A06" w14:paraId="07715684" w14:textId="77777777" w:rsidTr="00672BCE">
              <w:trPr>
                <w:trHeight w:val="377"/>
                <w:jc w:val="center"/>
              </w:trPr>
              <w:tc>
                <w:tcPr>
                  <w:tcW w:w="1125" w:type="dxa"/>
                  <w:vAlign w:val="center"/>
                </w:tcPr>
                <w:p w14:paraId="1CA754D3" w14:textId="77777777" w:rsidR="000D735C" w:rsidRPr="00CF4A06" w:rsidRDefault="000D735C" w:rsidP="00672BCE">
                  <w:pPr>
                    <w:pStyle w:val="TAL"/>
                    <w:rPr>
                      <w:i/>
                      <w:sz w:val="16"/>
                      <w:lang w:eastAsia="zh-CN"/>
                    </w:rPr>
                  </w:pPr>
                  <w:r w:rsidRPr="00CF4A06">
                    <w:rPr>
                      <w:i/>
                      <w:sz w:val="16"/>
                      <w:lang w:eastAsia="zh-CN"/>
                    </w:rPr>
                    <w:t>BS type 2-O</w:t>
                  </w:r>
                </w:p>
              </w:tc>
              <w:tc>
                <w:tcPr>
                  <w:tcW w:w="2080" w:type="dxa"/>
                  <w:shd w:val="clear" w:color="auto" w:fill="auto"/>
                </w:tcPr>
                <w:p w14:paraId="5A6DEB8E" w14:textId="77777777" w:rsidR="000D735C" w:rsidRPr="00CF4A06" w:rsidRDefault="000D735C" w:rsidP="00672BCE">
                  <w:pPr>
                    <w:pStyle w:val="TAC"/>
                    <w:rPr>
                      <w:sz w:val="16"/>
                    </w:rPr>
                  </w:pPr>
                  <w:proofErr w:type="gramStart"/>
                  <w:r w:rsidRPr="00CF4A06">
                    <w:rPr>
                      <w:sz w:val="16"/>
                    </w:rPr>
                    <w:t>F</w:t>
                  </w:r>
                  <w:r w:rsidRPr="00CF4A06">
                    <w:rPr>
                      <w:sz w:val="16"/>
                      <w:vertAlign w:val="subscript"/>
                    </w:rPr>
                    <w:t>DL,high</w:t>
                  </w:r>
                  <w:proofErr w:type="gramEnd"/>
                  <w:r w:rsidRPr="00CF4A06">
                    <w:rPr>
                      <w:sz w:val="16"/>
                    </w:rPr>
                    <w:t xml:space="preserve"> – F</w:t>
                  </w:r>
                  <w:r w:rsidRPr="00CF4A06">
                    <w:rPr>
                      <w:sz w:val="16"/>
                      <w:vertAlign w:val="subscript"/>
                    </w:rPr>
                    <w:t>DL,low</w:t>
                  </w:r>
                  <w:r w:rsidRPr="00CF4A06">
                    <w:rPr>
                      <w:sz w:val="16"/>
                    </w:rPr>
                    <w:t xml:space="preserve"> </w:t>
                  </w:r>
                  <w:r w:rsidRPr="00CF4A06">
                    <w:rPr>
                      <w:sz w:val="16"/>
                    </w:rPr>
                    <w:br/>
                  </w:r>
                  <w:r w:rsidRPr="00CF4A06">
                    <w:rPr>
                      <w:sz w:val="16"/>
                    </w:rPr>
                    <w:sym w:font="Symbol" w:char="00A3"/>
                  </w:r>
                  <w:r w:rsidRPr="00CF4A06">
                    <w:rPr>
                      <w:sz w:val="16"/>
                    </w:rPr>
                    <w:t xml:space="preserve"> 3250 MHz  </w:t>
                  </w:r>
                </w:p>
              </w:tc>
              <w:tc>
                <w:tcPr>
                  <w:tcW w:w="672" w:type="dxa"/>
                  <w:shd w:val="clear" w:color="auto" w:fill="auto"/>
                  <w:vAlign w:val="center"/>
                </w:tcPr>
                <w:p w14:paraId="45F29CAC" w14:textId="77777777" w:rsidR="000D735C" w:rsidRPr="00CF4A06" w:rsidRDefault="000D735C" w:rsidP="00672BCE">
                  <w:pPr>
                    <w:pStyle w:val="TAC"/>
                    <w:rPr>
                      <w:sz w:val="16"/>
                    </w:rPr>
                  </w:pPr>
                  <w:r w:rsidRPr="00CF4A06">
                    <w:rPr>
                      <w:sz w:val="16"/>
                    </w:rPr>
                    <w:t>1500</w:t>
                  </w:r>
                </w:p>
              </w:tc>
            </w:tr>
          </w:tbl>
          <w:p w14:paraId="2210CC3D" w14:textId="77777777" w:rsidR="000D735C" w:rsidRPr="00CF4A06" w:rsidRDefault="000D735C" w:rsidP="00672BCE">
            <w:pPr>
              <w:pStyle w:val="BodyText"/>
            </w:pPr>
          </w:p>
        </w:tc>
        <w:tc>
          <w:tcPr>
            <w:tcW w:w="4889" w:type="dxa"/>
            <w:shd w:val="clear" w:color="auto" w:fill="auto"/>
          </w:tcPr>
          <w:p w14:paraId="7978022B" w14:textId="77777777" w:rsidR="000D735C" w:rsidRPr="00CF4A06" w:rsidRDefault="000D735C" w:rsidP="00672BCE">
            <w:pPr>
              <w:pStyle w:val="BodyText"/>
            </w:pPr>
            <w:r w:rsidRPr="00CF4A06">
              <w:rPr>
                <w:u w:val="single"/>
              </w:rPr>
              <w:t>Category A:</w:t>
            </w:r>
            <w:r w:rsidRPr="00CF4A06">
              <w:br/>
            </w:r>
            <w:r w:rsidRPr="00CF4A06">
              <w:rPr>
                <w:kern w:val="2"/>
                <w:szCs w:val="22"/>
                <w:lang w:eastAsia="zh-CN"/>
              </w:rPr>
              <w:t>0.1</w:t>
            </w:r>
            <w:r w:rsidRPr="00CF4A06">
              <w:rPr>
                <w:rFonts w:cs="Arial"/>
                <w:kern w:val="2"/>
                <w:szCs w:val="22"/>
                <w:lang w:eastAsia="zh-CN"/>
              </w:rPr>
              <w:t>*</w:t>
            </w:r>
            <w:r w:rsidRPr="00CF4A06">
              <w:t>BW</w:t>
            </w:r>
            <w:r w:rsidRPr="00CF4A06">
              <w:rPr>
                <w:vertAlign w:val="subscript"/>
              </w:rPr>
              <w:t>contiguous</w:t>
            </w:r>
            <w:r w:rsidRPr="00CF4A06">
              <w:t>, extends out to Δf</w:t>
            </w:r>
            <w:r w:rsidRPr="00CF4A06">
              <w:rPr>
                <w:vertAlign w:val="subscript"/>
              </w:rPr>
              <w:t>OBUE</w:t>
            </w:r>
            <w:r w:rsidRPr="00CF4A06">
              <w:t xml:space="preserve"> from band edges</w:t>
            </w:r>
          </w:p>
        </w:tc>
      </w:tr>
      <w:tr w:rsidR="000D735C" w:rsidRPr="00CF4A06" w14:paraId="419CEAC2" w14:textId="77777777" w:rsidTr="0058128B">
        <w:trPr>
          <w:trHeight w:val="638"/>
          <w:jc w:val="center"/>
        </w:trPr>
        <w:tc>
          <w:tcPr>
            <w:tcW w:w="4103" w:type="dxa"/>
            <w:vMerge/>
            <w:shd w:val="clear" w:color="auto" w:fill="auto"/>
          </w:tcPr>
          <w:p w14:paraId="5F0A1D1E" w14:textId="77777777" w:rsidR="000D735C" w:rsidRPr="00CF4A06" w:rsidRDefault="000D735C" w:rsidP="00672BCE">
            <w:pPr>
              <w:pStyle w:val="BodyText"/>
            </w:pPr>
          </w:p>
        </w:tc>
        <w:tc>
          <w:tcPr>
            <w:tcW w:w="4889" w:type="dxa"/>
            <w:shd w:val="clear" w:color="auto" w:fill="auto"/>
          </w:tcPr>
          <w:p w14:paraId="220C015C" w14:textId="77777777" w:rsidR="000D735C" w:rsidRPr="00CF4A06" w:rsidRDefault="000D735C" w:rsidP="00672BCE">
            <w:pPr>
              <w:pStyle w:val="BodyText"/>
            </w:pPr>
            <w:r w:rsidRPr="00CF4A06">
              <w:rPr>
                <w:u w:val="single"/>
              </w:rPr>
              <w:t>Category B:</w:t>
            </w:r>
            <w:r w:rsidRPr="00CF4A06">
              <w:br/>
            </w:r>
            <w:r w:rsidRPr="00CF4A06">
              <w:rPr>
                <w:kern w:val="2"/>
                <w:szCs w:val="22"/>
                <w:lang w:eastAsia="zh-CN"/>
              </w:rPr>
              <w:t>0.1</w:t>
            </w:r>
            <w:r w:rsidRPr="00CF4A06">
              <w:rPr>
                <w:rFonts w:cs="Arial"/>
                <w:kern w:val="2"/>
                <w:szCs w:val="22"/>
                <w:lang w:eastAsia="zh-CN"/>
              </w:rPr>
              <w:t>*</w:t>
            </w:r>
            <w:r w:rsidRPr="00CF4A06">
              <w:t>BW</w:t>
            </w:r>
            <w:r w:rsidRPr="00CF4A06">
              <w:rPr>
                <w:vertAlign w:val="subscript"/>
              </w:rPr>
              <w:t>contiguous</w:t>
            </w:r>
            <w:r w:rsidRPr="00CF4A06">
              <w:t>, 2</w:t>
            </w:r>
            <w:r w:rsidRPr="00CF4A06">
              <w:rPr>
                <w:rFonts w:cs="Arial"/>
                <w:kern w:val="2"/>
                <w:szCs w:val="22"/>
                <w:lang w:eastAsia="zh-CN"/>
              </w:rPr>
              <w:t>*</w:t>
            </w:r>
            <w:r w:rsidRPr="00CF4A06">
              <w:t>BW</w:t>
            </w:r>
            <w:r w:rsidRPr="00CF4A06">
              <w:rPr>
                <w:vertAlign w:val="subscript"/>
              </w:rPr>
              <w:t>contiguous</w:t>
            </w:r>
            <w:r w:rsidRPr="00CF4A06">
              <w:t>, extends out to Δf</w:t>
            </w:r>
            <w:r w:rsidRPr="00CF4A06">
              <w:rPr>
                <w:vertAlign w:val="subscript"/>
              </w:rPr>
              <w:t>OBUE</w:t>
            </w:r>
            <w:r w:rsidRPr="00CF4A06">
              <w:t xml:space="preserve"> from band edges</w:t>
            </w:r>
          </w:p>
        </w:tc>
      </w:tr>
    </w:tbl>
    <w:p w14:paraId="17068E41" w14:textId="40C2A2D7" w:rsidR="00D62733" w:rsidRPr="004E5161" w:rsidRDefault="004E5161" w:rsidP="00173B6A">
      <w:pPr>
        <w:pStyle w:val="BodyText"/>
      </w:pPr>
      <w:r>
        <w:t xml:space="preserve"> </w:t>
      </w:r>
    </w:p>
    <w:p w14:paraId="0ED41FF2" w14:textId="20C53C9E" w:rsidR="00655C71" w:rsidRPr="00CF4A06" w:rsidRDefault="00936613" w:rsidP="0018669D">
      <w:pPr>
        <w:pStyle w:val="BodyText"/>
        <w:ind w:left="1985" w:hanging="1265"/>
      </w:pPr>
      <w:r w:rsidRPr="00EB23B0">
        <w:rPr>
          <w:b/>
        </w:rPr>
        <w:lastRenderedPageBreak/>
        <w:t>Observation:</w:t>
      </w:r>
      <w:r w:rsidR="0018669D" w:rsidRPr="00EB23B0">
        <w:tab/>
        <w:t>Th</w:t>
      </w:r>
      <w:r w:rsidR="009853DF" w:rsidRPr="00EB23B0">
        <w:t>e</w:t>
      </w:r>
      <w:r w:rsidR="0018669D" w:rsidRPr="00EB23B0">
        <w:t xml:space="preserve"> main difference between OBUE in FR1 and FR2 is the much higher Δf</w:t>
      </w:r>
      <w:r w:rsidR="0018669D" w:rsidRPr="00EB23B0">
        <w:rPr>
          <w:vertAlign w:val="subscript"/>
        </w:rPr>
        <w:t>OBUE</w:t>
      </w:r>
      <w:r w:rsidR="0018669D" w:rsidRPr="00EB23B0">
        <w:t xml:space="preserve"> in FR2, which takes both the higher NR channel bandwidths and the implementation </w:t>
      </w:r>
      <w:r w:rsidR="006906BB" w:rsidRPr="00EB23B0">
        <w:t>aspects at higher frequencies into account.</w:t>
      </w:r>
    </w:p>
    <w:p w14:paraId="7B567965" w14:textId="398E5BA8" w:rsidR="00DE4C84" w:rsidRPr="007208B2" w:rsidRDefault="00D16EEC" w:rsidP="00DE4C84">
      <w:pPr>
        <w:pStyle w:val="BodyText"/>
      </w:pPr>
      <w:r w:rsidRPr="007208B2">
        <w:t>In the 7-24 GHz range, there will also be a need for higher</w:t>
      </w:r>
      <w:r w:rsidR="003931E4" w:rsidRPr="007208B2">
        <w:t xml:space="preserve"> </w:t>
      </w:r>
      <w:r w:rsidR="004E5161" w:rsidRPr="007208B2">
        <w:t>Δf</w:t>
      </w:r>
      <w:r w:rsidR="004E5161" w:rsidRPr="007208B2">
        <w:rPr>
          <w:vertAlign w:val="subscript"/>
        </w:rPr>
        <w:t>OBUE</w:t>
      </w:r>
      <w:r w:rsidR="004E5161" w:rsidRPr="007208B2">
        <w:t xml:space="preserve"> values than in FR1. The specific Δf</w:t>
      </w:r>
      <w:r w:rsidR="004E5161" w:rsidRPr="007208B2">
        <w:rPr>
          <w:vertAlign w:val="subscript"/>
        </w:rPr>
        <w:t>OBUE</w:t>
      </w:r>
      <w:r w:rsidR="004E5161" w:rsidRPr="007208B2">
        <w:t xml:space="preserve"> value will vary </w:t>
      </w:r>
      <w:r w:rsidR="001B3EF4" w:rsidRPr="007208B2">
        <w:t>for different example frequencies and depend mainly on width of the downlink operating band and the relation to the</w:t>
      </w:r>
      <w:r w:rsidR="00DE4C84" w:rsidRPr="007208B2">
        <w:t xml:space="preserve"> </w:t>
      </w:r>
      <w:r w:rsidR="001B3EF4" w:rsidRPr="007208B2">
        <w:t>fundamental frequency.</w:t>
      </w:r>
      <w:r w:rsidR="00DE4C84" w:rsidRPr="007208B2">
        <w:t xml:space="preserve"> Example filter characteristics are shown in [5]. Further investigations on suitable offsets to reach Category B limits will be needed. </w:t>
      </w:r>
    </w:p>
    <w:p w14:paraId="77D1AA0D" w14:textId="49EA452F" w:rsidR="00DE4C84" w:rsidRPr="00CF4A06" w:rsidRDefault="00C704EB" w:rsidP="00DE4C84">
      <w:pPr>
        <w:pStyle w:val="BodyText"/>
        <w:ind w:left="1985" w:hanging="1265"/>
      </w:pPr>
      <w:r w:rsidRPr="007208B2">
        <w:rPr>
          <w:b/>
        </w:rPr>
        <w:t>Proposal</w:t>
      </w:r>
      <w:r w:rsidR="009F2092" w:rsidRPr="007208B2">
        <w:rPr>
          <w:b/>
        </w:rPr>
        <w:t xml:space="preserve"> 1</w:t>
      </w:r>
      <w:r w:rsidR="00DE4C84" w:rsidRPr="007208B2">
        <w:rPr>
          <w:b/>
        </w:rPr>
        <w:t>:</w:t>
      </w:r>
      <w:r w:rsidR="00DE4C84" w:rsidRPr="007208B2">
        <w:tab/>
      </w:r>
      <w:r w:rsidR="00DA3AB2" w:rsidRPr="007208B2">
        <w:t>The unwanted emissions mask should use th</w:t>
      </w:r>
      <w:r w:rsidR="009F2092" w:rsidRPr="007208B2">
        <w:t>e</w:t>
      </w:r>
      <w:r w:rsidR="00DA3AB2" w:rsidRPr="007208B2">
        <w:t xml:space="preserve"> same OBUE principle as </w:t>
      </w:r>
      <w:r w:rsidR="009F2092" w:rsidRPr="007208B2">
        <w:t xml:space="preserve">used in FR1 and FR2. </w:t>
      </w:r>
      <w:r w:rsidRPr="007208B2">
        <w:t>Higher Δf</w:t>
      </w:r>
      <w:r w:rsidRPr="007208B2">
        <w:rPr>
          <w:vertAlign w:val="subscript"/>
        </w:rPr>
        <w:t>OBUE,</w:t>
      </w:r>
      <w:r w:rsidRPr="007208B2">
        <w:t xml:space="preserve"> than in FR1 needs to be considered</w:t>
      </w:r>
      <w:r w:rsidR="008A33D6" w:rsidRPr="007208B2">
        <w:t xml:space="preserve"> and </w:t>
      </w:r>
      <w:r w:rsidR="009F2092" w:rsidRPr="007208B2">
        <w:t>should be</w:t>
      </w:r>
      <w:r w:rsidRPr="007208B2">
        <w:t xml:space="preserve"> further stud</w:t>
      </w:r>
      <w:r w:rsidR="009F2092" w:rsidRPr="007208B2">
        <w:t>ied</w:t>
      </w:r>
      <w:r w:rsidR="008A33D6" w:rsidRPr="007208B2">
        <w:t xml:space="preserve"> in relation to possible implementation</w:t>
      </w:r>
      <w:r w:rsidR="00BC4A9A" w:rsidRPr="007208B2">
        <w:t>s</w:t>
      </w:r>
      <w:r w:rsidR="008A33D6" w:rsidRPr="007208B2">
        <w:t xml:space="preserve"> at example frequencies</w:t>
      </w:r>
      <w:r w:rsidR="00DE4C84" w:rsidRPr="007208B2">
        <w:t>.</w:t>
      </w:r>
    </w:p>
    <w:p w14:paraId="3D568FF2" w14:textId="34BE4DB3" w:rsidR="0097150E" w:rsidRPr="004E5161" w:rsidRDefault="00BC4A9A" w:rsidP="00174101">
      <w:pPr>
        <w:pStyle w:val="BodyText"/>
      </w:pPr>
      <w:r>
        <w:t xml:space="preserve">The shape of the OBUE mask in the out-of-band domain (close to the carrier) </w:t>
      </w:r>
      <w:r w:rsidR="00DE4A6F">
        <w:t>will also need consideration. Since there is presently no explicit regulation</w:t>
      </w:r>
      <w:r w:rsidR="00E951D6">
        <w:t xml:space="preserve"> of mobile services in the bands, the starting point should be the existing mask shapes used in FR1 and FR2.</w:t>
      </w:r>
    </w:p>
    <w:p w14:paraId="734C99C2" w14:textId="688579CC" w:rsidR="00DA3AB2" w:rsidRPr="00CF4A06" w:rsidRDefault="00DA3AB2" w:rsidP="00DA3AB2">
      <w:pPr>
        <w:pStyle w:val="BodyText"/>
        <w:ind w:left="1985" w:hanging="1265"/>
      </w:pPr>
      <w:r>
        <w:rPr>
          <w:b/>
        </w:rPr>
        <w:t>Proposal</w:t>
      </w:r>
      <w:r w:rsidR="009F2092">
        <w:rPr>
          <w:b/>
        </w:rPr>
        <w:t xml:space="preserve"> 2</w:t>
      </w:r>
      <w:r w:rsidRPr="00EB23B0">
        <w:rPr>
          <w:b/>
        </w:rPr>
        <w:t>:</w:t>
      </w:r>
      <w:r w:rsidRPr="00EB23B0">
        <w:tab/>
      </w:r>
      <w:r>
        <w:t>Consideration of the OBUE mask shape should be made</w:t>
      </w:r>
      <w:r w:rsidR="009F2092">
        <w:t>, using the masks in FR1 and FR2 as starting point</w:t>
      </w:r>
      <w:r w:rsidRPr="00EB23B0">
        <w:t>.</w:t>
      </w:r>
    </w:p>
    <w:p w14:paraId="13127728" w14:textId="77777777" w:rsidR="004829FC" w:rsidRPr="00CF4A06" w:rsidRDefault="004829FC" w:rsidP="00174101">
      <w:pPr>
        <w:pStyle w:val="BodyText"/>
      </w:pPr>
    </w:p>
    <w:p w14:paraId="1677C7DF" w14:textId="16D8E9DC" w:rsidR="00551262" w:rsidRPr="00CF4A06" w:rsidRDefault="007F4893" w:rsidP="00B445A4">
      <w:pPr>
        <w:pStyle w:val="Heading1"/>
      </w:pPr>
      <w:r>
        <w:t>Summary and proposal</w:t>
      </w:r>
    </w:p>
    <w:p w14:paraId="5DDE80BE" w14:textId="77777777" w:rsidR="009F038D" w:rsidRDefault="009F038D" w:rsidP="009F038D">
      <w:pPr>
        <w:pStyle w:val="BodyText"/>
        <w:rPr>
          <w:lang w:val="en-US"/>
        </w:rPr>
      </w:pPr>
      <w:r>
        <w:rPr>
          <w:lang w:val="en-US"/>
        </w:rPr>
        <w:t>The following was observed:</w:t>
      </w:r>
    </w:p>
    <w:p w14:paraId="3E057C76" w14:textId="77777777" w:rsidR="009F038D" w:rsidRPr="00CF4A06" w:rsidRDefault="009F038D" w:rsidP="009F038D">
      <w:pPr>
        <w:pStyle w:val="BodyText"/>
        <w:ind w:left="1985" w:hanging="1265"/>
      </w:pPr>
      <w:r w:rsidRPr="00EB23B0">
        <w:rPr>
          <w:b/>
        </w:rPr>
        <w:t>Observation:</w:t>
      </w:r>
      <w:r w:rsidRPr="00EB23B0">
        <w:tab/>
        <w:t>The main difference between OBUE in FR1 and FR2 is the much higher Δf</w:t>
      </w:r>
      <w:r w:rsidRPr="00EB23B0">
        <w:rPr>
          <w:vertAlign w:val="subscript"/>
        </w:rPr>
        <w:t>OBUE</w:t>
      </w:r>
      <w:r w:rsidRPr="00EB23B0">
        <w:t xml:space="preserve"> in FR2, which takes both the higher NR channel bandwidths and the implementation aspects at higher frequencies into account.</w:t>
      </w:r>
    </w:p>
    <w:p w14:paraId="0C3B6E83" w14:textId="02398060" w:rsidR="00B445A4" w:rsidRDefault="002E2BEC" w:rsidP="00896C6F">
      <w:pPr>
        <w:pStyle w:val="BodyText"/>
      </w:pPr>
      <w:r>
        <w:t>For further studies and work, the following is proposed as starting point:</w:t>
      </w:r>
    </w:p>
    <w:p w14:paraId="1196472C" w14:textId="77777777" w:rsidR="002E2BEC" w:rsidRPr="00CF4A06" w:rsidRDefault="002E2BEC" w:rsidP="002E2BEC">
      <w:pPr>
        <w:pStyle w:val="BodyText"/>
        <w:ind w:left="1985" w:hanging="1265"/>
      </w:pPr>
      <w:r w:rsidRPr="007208B2">
        <w:rPr>
          <w:b/>
        </w:rPr>
        <w:t>Proposal 1:</w:t>
      </w:r>
      <w:r w:rsidRPr="007208B2">
        <w:tab/>
        <w:t>The unwanted emissions mask should use the same OBUE principle as used in FR1 and FR2. Higher Δf</w:t>
      </w:r>
      <w:r w:rsidRPr="007208B2">
        <w:rPr>
          <w:vertAlign w:val="subscript"/>
        </w:rPr>
        <w:t>OBUE,</w:t>
      </w:r>
      <w:r w:rsidRPr="007208B2">
        <w:t xml:space="preserve"> than in FR1 needs to be considered and should be further studied in relation to possible implementations at example frequencies.</w:t>
      </w:r>
    </w:p>
    <w:p w14:paraId="09BF7221" w14:textId="77777777" w:rsidR="002E2BEC" w:rsidRPr="00CF4A06" w:rsidRDefault="002E2BEC" w:rsidP="002E2BEC">
      <w:pPr>
        <w:pStyle w:val="BodyText"/>
        <w:ind w:left="1985" w:hanging="1265"/>
      </w:pPr>
      <w:r>
        <w:rPr>
          <w:b/>
        </w:rPr>
        <w:t>Proposal 2</w:t>
      </w:r>
      <w:r w:rsidRPr="00EB23B0">
        <w:rPr>
          <w:b/>
        </w:rPr>
        <w:t>:</w:t>
      </w:r>
      <w:r w:rsidRPr="00EB23B0">
        <w:tab/>
      </w:r>
      <w:r>
        <w:t>Consideration of the OBUE mask shape should be made, using the masks in FR1 and FR2 as starting point</w:t>
      </w:r>
      <w:r w:rsidRPr="00EB23B0">
        <w:t>.</w:t>
      </w:r>
      <w:bookmarkStart w:id="15" w:name="_GoBack"/>
      <w:bookmarkEnd w:id="15"/>
    </w:p>
    <w:p w14:paraId="72FE9E84" w14:textId="77777777" w:rsidR="002E2BEC" w:rsidRPr="00CF4A06" w:rsidRDefault="002E2BEC" w:rsidP="00896C6F">
      <w:pPr>
        <w:pStyle w:val="BodyText"/>
      </w:pPr>
    </w:p>
    <w:p w14:paraId="5F0B496A" w14:textId="77777777" w:rsidR="00D466E4" w:rsidRPr="00480E79" w:rsidRDefault="00D466E4" w:rsidP="00D466E4">
      <w:pPr>
        <w:pStyle w:val="Heading1"/>
      </w:pPr>
      <w:r w:rsidRPr="00480E79">
        <w:t>References</w:t>
      </w:r>
    </w:p>
    <w:p w14:paraId="125A1B6C" w14:textId="77777777" w:rsidR="00D77713" w:rsidRPr="00480E79" w:rsidRDefault="00D77713" w:rsidP="00D77713">
      <w:pPr>
        <w:pStyle w:val="EX"/>
        <w:numPr>
          <w:ilvl w:val="0"/>
          <w:numId w:val="15"/>
        </w:numPr>
        <w:overflowPunct w:val="0"/>
        <w:autoSpaceDE w:val="0"/>
        <w:autoSpaceDN w:val="0"/>
        <w:adjustRightInd w:val="0"/>
        <w:ind w:left="426" w:hanging="426"/>
        <w:textAlignment w:val="baseline"/>
        <w:rPr>
          <w:lang w:val="en-US"/>
        </w:rPr>
      </w:pPr>
      <w:r w:rsidRPr="00480E79">
        <w:rPr>
          <w:lang w:val="en-US"/>
        </w:rPr>
        <w:t>Recommendation ITU-R SM.329-12 (09/2012), “Unwanted emissions in the spurious domain”.</w:t>
      </w:r>
    </w:p>
    <w:p w14:paraId="4D9899BF" w14:textId="1F2FA2A8" w:rsidR="00B82C8A" w:rsidRPr="00480E79" w:rsidRDefault="0022702C" w:rsidP="00B82C8A">
      <w:pPr>
        <w:pStyle w:val="EX"/>
        <w:numPr>
          <w:ilvl w:val="0"/>
          <w:numId w:val="15"/>
        </w:numPr>
        <w:overflowPunct w:val="0"/>
        <w:autoSpaceDE w:val="0"/>
        <w:autoSpaceDN w:val="0"/>
        <w:adjustRightInd w:val="0"/>
        <w:ind w:left="426" w:hanging="426"/>
        <w:textAlignment w:val="baseline"/>
      </w:pPr>
      <w:r w:rsidRPr="00480E79">
        <w:t>ERC Recommendation 74-01, “</w:t>
      </w:r>
      <w:r w:rsidR="005927C0" w:rsidRPr="00480E79">
        <w:t>Unwanted emissions in the spurious domain</w:t>
      </w:r>
      <w:r w:rsidRPr="00480E79">
        <w:t>”</w:t>
      </w:r>
      <w:r w:rsidR="005927C0" w:rsidRPr="00480E79">
        <w:t xml:space="preserve"> (amended 29 May 2019).</w:t>
      </w:r>
    </w:p>
    <w:p w14:paraId="28AEE733" w14:textId="1C16C5D3" w:rsidR="008C1AF5" w:rsidRPr="00480E79" w:rsidRDefault="008C1AF5" w:rsidP="007957D6">
      <w:pPr>
        <w:pStyle w:val="EX"/>
        <w:numPr>
          <w:ilvl w:val="0"/>
          <w:numId w:val="15"/>
        </w:numPr>
        <w:overflowPunct w:val="0"/>
        <w:autoSpaceDE w:val="0"/>
        <w:autoSpaceDN w:val="0"/>
        <w:adjustRightInd w:val="0"/>
        <w:ind w:left="426" w:hanging="426"/>
        <w:textAlignment w:val="baseline"/>
      </w:pPr>
      <w:r w:rsidRPr="00480E79">
        <w:t>R4-1700305, "[DRAFT] LS on Characteristics of terrestrial IMT systems for frequency sharing/interference analysis in the frequency range between 24.25 GHz and 86 GHz".</w:t>
      </w:r>
    </w:p>
    <w:p w14:paraId="249F061B" w14:textId="77777777" w:rsidR="00480E79" w:rsidRPr="00480E79" w:rsidRDefault="00633423" w:rsidP="007957D6">
      <w:pPr>
        <w:pStyle w:val="EX"/>
        <w:numPr>
          <w:ilvl w:val="0"/>
          <w:numId w:val="15"/>
        </w:numPr>
        <w:overflowPunct w:val="0"/>
        <w:autoSpaceDE w:val="0"/>
        <w:autoSpaceDN w:val="0"/>
        <w:adjustRightInd w:val="0"/>
        <w:ind w:left="426" w:hanging="426"/>
        <w:textAlignment w:val="baseline"/>
      </w:pPr>
      <w:r w:rsidRPr="00480E79">
        <w:t xml:space="preserve">3GPP TS </w:t>
      </w:r>
      <w:r w:rsidR="007957D6" w:rsidRPr="00480E79">
        <w:t>38.104</w:t>
      </w:r>
      <w:r w:rsidRPr="00480E79">
        <w:t>, “</w:t>
      </w:r>
      <w:r w:rsidR="00480E79" w:rsidRPr="00480E79">
        <w:t>NR; Base Station (BS) radio transmission and reception</w:t>
      </w:r>
      <w:r w:rsidRPr="00480E79">
        <w:t>”</w:t>
      </w:r>
      <w:r w:rsidR="00480E79" w:rsidRPr="00480E79">
        <w:t>.</w:t>
      </w:r>
    </w:p>
    <w:p w14:paraId="5E15CCC3" w14:textId="77777777" w:rsidR="0061699A" w:rsidRDefault="0061699A" w:rsidP="0061699A">
      <w:pPr>
        <w:pStyle w:val="EX"/>
        <w:numPr>
          <w:ilvl w:val="0"/>
          <w:numId w:val="15"/>
        </w:numPr>
        <w:overflowPunct w:val="0"/>
        <w:autoSpaceDE w:val="0"/>
        <w:autoSpaceDN w:val="0"/>
        <w:adjustRightInd w:val="0"/>
        <w:ind w:left="426" w:hanging="426"/>
        <w:textAlignment w:val="baseline"/>
        <w:rPr>
          <w:lang w:val="en-US"/>
        </w:rPr>
      </w:pPr>
      <w:r w:rsidRPr="00C6340D">
        <w:rPr>
          <w:lang w:val="en-US"/>
        </w:rPr>
        <w:t>R4-1908053, "Filtering for 10 GHz and 15 GHz example frequencies in 7-24 GHz" (Ericsson).</w:t>
      </w:r>
    </w:p>
    <w:p w14:paraId="28BFF0A1" w14:textId="77777777" w:rsidR="00896C6F" w:rsidRPr="00CF4A06" w:rsidRDefault="00896C6F" w:rsidP="00FD2D4A">
      <w:pPr>
        <w:pStyle w:val="EX"/>
        <w:ind w:left="360" w:hanging="360"/>
      </w:pPr>
    </w:p>
    <w:p w14:paraId="667F1678" w14:textId="77777777" w:rsidR="00D466E4" w:rsidRPr="00CF4A06" w:rsidRDefault="00D466E4">
      <w:pPr>
        <w:rPr>
          <w:rFonts w:ascii="Arial" w:hAnsi="Arial" w:cs="Arial"/>
        </w:rPr>
      </w:pPr>
    </w:p>
    <w:sectPr w:rsidR="00D466E4" w:rsidRPr="00CF4A0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7EFB6" w14:textId="77777777" w:rsidR="003E58B7" w:rsidRDefault="003E58B7">
      <w:r>
        <w:separator/>
      </w:r>
    </w:p>
  </w:endnote>
  <w:endnote w:type="continuationSeparator" w:id="0">
    <w:p w14:paraId="083BC68A" w14:textId="77777777" w:rsidR="003E58B7" w:rsidRDefault="003E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F5E53" w14:textId="77777777" w:rsidR="003E58B7" w:rsidRDefault="003E58B7">
      <w:r>
        <w:separator/>
      </w:r>
    </w:p>
  </w:footnote>
  <w:footnote w:type="continuationSeparator" w:id="0">
    <w:p w14:paraId="43290F88" w14:textId="77777777" w:rsidR="003E58B7" w:rsidRDefault="003E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123C89"/>
    <w:multiLevelType w:val="hybridMultilevel"/>
    <w:tmpl w:val="22CE9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9"/>
  </w:num>
  <w:num w:numId="3">
    <w:abstractNumId w:val="7"/>
  </w:num>
  <w:num w:numId="4">
    <w:abstractNumId w:val="12"/>
  </w:num>
  <w:num w:numId="5">
    <w:abstractNumId w:val="11"/>
  </w:num>
  <w:num w:numId="6">
    <w:abstractNumId w:val="15"/>
  </w:num>
  <w:num w:numId="7">
    <w:abstractNumId w:val="1"/>
  </w:num>
  <w:num w:numId="8">
    <w:abstractNumId w:val="0"/>
  </w:num>
  <w:num w:numId="9">
    <w:abstractNumId w:val="10"/>
  </w:num>
  <w:num w:numId="10">
    <w:abstractNumId w:val="4"/>
  </w:num>
  <w:num w:numId="11">
    <w:abstractNumId w:val="6"/>
  </w:num>
  <w:num w:numId="12">
    <w:abstractNumId w:val="3"/>
  </w:num>
  <w:num w:numId="13">
    <w:abstractNumId w:val="8"/>
  </w:num>
  <w:num w:numId="14">
    <w:abstractNumId w:val="2"/>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3466"/>
    <w:rsid w:val="00007853"/>
    <w:rsid w:val="00011776"/>
    <w:rsid w:val="00016CA3"/>
    <w:rsid w:val="00022B48"/>
    <w:rsid w:val="000237F0"/>
    <w:rsid w:val="00037BA8"/>
    <w:rsid w:val="000470E2"/>
    <w:rsid w:val="00047F45"/>
    <w:rsid w:val="0006072E"/>
    <w:rsid w:val="00063B5C"/>
    <w:rsid w:val="00067B1B"/>
    <w:rsid w:val="000A4D3F"/>
    <w:rsid w:val="000A5706"/>
    <w:rsid w:val="000C5F61"/>
    <w:rsid w:val="000D2049"/>
    <w:rsid w:val="000D735C"/>
    <w:rsid w:val="000D7819"/>
    <w:rsid w:val="000E5D87"/>
    <w:rsid w:val="000F1261"/>
    <w:rsid w:val="000F41F1"/>
    <w:rsid w:val="000F7F74"/>
    <w:rsid w:val="0010279D"/>
    <w:rsid w:val="00113182"/>
    <w:rsid w:val="001168CC"/>
    <w:rsid w:val="00124AB3"/>
    <w:rsid w:val="001260A0"/>
    <w:rsid w:val="00127594"/>
    <w:rsid w:val="001314E3"/>
    <w:rsid w:val="00133B5A"/>
    <w:rsid w:val="00134CFA"/>
    <w:rsid w:val="001357BA"/>
    <w:rsid w:val="00155196"/>
    <w:rsid w:val="001566DF"/>
    <w:rsid w:val="00163220"/>
    <w:rsid w:val="001638B9"/>
    <w:rsid w:val="00166C84"/>
    <w:rsid w:val="00166D2E"/>
    <w:rsid w:val="001725AB"/>
    <w:rsid w:val="00173B6A"/>
    <w:rsid w:val="00174101"/>
    <w:rsid w:val="00186510"/>
    <w:rsid w:val="0018669D"/>
    <w:rsid w:val="00187095"/>
    <w:rsid w:val="001909A3"/>
    <w:rsid w:val="001B2B7D"/>
    <w:rsid w:val="001B3EF4"/>
    <w:rsid w:val="001C758F"/>
    <w:rsid w:val="001D090F"/>
    <w:rsid w:val="001D46A7"/>
    <w:rsid w:val="001E7A9E"/>
    <w:rsid w:val="00205FAC"/>
    <w:rsid w:val="0021189D"/>
    <w:rsid w:val="00212C98"/>
    <w:rsid w:val="00224F09"/>
    <w:rsid w:val="0022702C"/>
    <w:rsid w:val="00237340"/>
    <w:rsid w:val="002374EE"/>
    <w:rsid w:val="00246998"/>
    <w:rsid w:val="002521AC"/>
    <w:rsid w:val="0025475E"/>
    <w:rsid w:val="00271611"/>
    <w:rsid w:val="00272990"/>
    <w:rsid w:val="00281DE1"/>
    <w:rsid w:val="00290443"/>
    <w:rsid w:val="00294CF5"/>
    <w:rsid w:val="00294EC3"/>
    <w:rsid w:val="002A118B"/>
    <w:rsid w:val="002A2BFE"/>
    <w:rsid w:val="002A4267"/>
    <w:rsid w:val="002B6B5E"/>
    <w:rsid w:val="002C233C"/>
    <w:rsid w:val="002C4951"/>
    <w:rsid w:val="002C781B"/>
    <w:rsid w:val="002D2D54"/>
    <w:rsid w:val="002E2BEC"/>
    <w:rsid w:val="002E3E1A"/>
    <w:rsid w:val="002F1EBB"/>
    <w:rsid w:val="002F612D"/>
    <w:rsid w:val="00304E78"/>
    <w:rsid w:val="00306ED0"/>
    <w:rsid w:val="00313155"/>
    <w:rsid w:val="00314711"/>
    <w:rsid w:val="003147B2"/>
    <w:rsid w:val="00314EDE"/>
    <w:rsid w:val="00320346"/>
    <w:rsid w:val="00326725"/>
    <w:rsid w:val="00326A41"/>
    <w:rsid w:val="003271A7"/>
    <w:rsid w:val="00345BFE"/>
    <w:rsid w:val="00347B9D"/>
    <w:rsid w:val="003639E5"/>
    <w:rsid w:val="00365496"/>
    <w:rsid w:val="00366695"/>
    <w:rsid w:val="003673C9"/>
    <w:rsid w:val="003710C4"/>
    <w:rsid w:val="003739C5"/>
    <w:rsid w:val="00376953"/>
    <w:rsid w:val="00377E84"/>
    <w:rsid w:val="00387037"/>
    <w:rsid w:val="00390BBB"/>
    <w:rsid w:val="003931E4"/>
    <w:rsid w:val="00397389"/>
    <w:rsid w:val="003B3D1F"/>
    <w:rsid w:val="003B48F2"/>
    <w:rsid w:val="003C0934"/>
    <w:rsid w:val="003C27A3"/>
    <w:rsid w:val="003C6850"/>
    <w:rsid w:val="003D3111"/>
    <w:rsid w:val="003E58B7"/>
    <w:rsid w:val="003F74DE"/>
    <w:rsid w:val="004017E5"/>
    <w:rsid w:val="00403B74"/>
    <w:rsid w:val="00405C7C"/>
    <w:rsid w:val="004064BD"/>
    <w:rsid w:val="00425637"/>
    <w:rsid w:val="00427E56"/>
    <w:rsid w:val="00431D7D"/>
    <w:rsid w:val="0043565D"/>
    <w:rsid w:val="0044598B"/>
    <w:rsid w:val="0044655B"/>
    <w:rsid w:val="0045630F"/>
    <w:rsid w:val="004672AB"/>
    <w:rsid w:val="00480B55"/>
    <w:rsid w:val="00480E79"/>
    <w:rsid w:val="004829FC"/>
    <w:rsid w:val="004908D8"/>
    <w:rsid w:val="004926AD"/>
    <w:rsid w:val="00494B09"/>
    <w:rsid w:val="00496500"/>
    <w:rsid w:val="004A0574"/>
    <w:rsid w:val="004A1F0E"/>
    <w:rsid w:val="004A30FF"/>
    <w:rsid w:val="004A31C5"/>
    <w:rsid w:val="004A5351"/>
    <w:rsid w:val="004A71C1"/>
    <w:rsid w:val="004B09AD"/>
    <w:rsid w:val="004B462B"/>
    <w:rsid w:val="004C056A"/>
    <w:rsid w:val="004C3D1F"/>
    <w:rsid w:val="004D2914"/>
    <w:rsid w:val="004D48EC"/>
    <w:rsid w:val="004E5161"/>
    <w:rsid w:val="004E6006"/>
    <w:rsid w:val="004F0707"/>
    <w:rsid w:val="004F28F1"/>
    <w:rsid w:val="004F32C0"/>
    <w:rsid w:val="004F4401"/>
    <w:rsid w:val="00502A40"/>
    <w:rsid w:val="00505D3D"/>
    <w:rsid w:val="00507D8C"/>
    <w:rsid w:val="005103E6"/>
    <w:rsid w:val="005171BA"/>
    <w:rsid w:val="0052219E"/>
    <w:rsid w:val="00524C96"/>
    <w:rsid w:val="00525A39"/>
    <w:rsid w:val="00530060"/>
    <w:rsid w:val="005316F6"/>
    <w:rsid w:val="00531DBE"/>
    <w:rsid w:val="00545B40"/>
    <w:rsid w:val="005474F0"/>
    <w:rsid w:val="00551262"/>
    <w:rsid w:val="00552900"/>
    <w:rsid w:val="00571FDC"/>
    <w:rsid w:val="00580C39"/>
    <w:rsid w:val="0058128B"/>
    <w:rsid w:val="00583594"/>
    <w:rsid w:val="00585D1C"/>
    <w:rsid w:val="00586410"/>
    <w:rsid w:val="00592364"/>
    <w:rsid w:val="005927C0"/>
    <w:rsid w:val="005A4F9C"/>
    <w:rsid w:val="005A6088"/>
    <w:rsid w:val="005A6C86"/>
    <w:rsid w:val="005A7A0B"/>
    <w:rsid w:val="005C01CC"/>
    <w:rsid w:val="005D0773"/>
    <w:rsid w:val="005D1D6A"/>
    <w:rsid w:val="005D2A94"/>
    <w:rsid w:val="005D4474"/>
    <w:rsid w:val="005D7E1E"/>
    <w:rsid w:val="005E24CC"/>
    <w:rsid w:val="005E70DF"/>
    <w:rsid w:val="005E792F"/>
    <w:rsid w:val="005F0B32"/>
    <w:rsid w:val="005F1C2D"/>
    <w:rsid w:val="0060072C"/>
    <w:rsid w:val="006011A8"/>
    <w:rsid w:val="00610F34"/>
    <w:rsid w:val="006112E8"/>
    <w:rsid w:val="006137E3"/>
    <w:rsid w:val="0061699A"/>
    <w:rsid w:val="00617A60"/>
    <w:rsid w:val="006204DC"/>
    <w:rsid w:val="0062071D"/>
    <w:rsid w:val="0062237B"/>
    <w:rsid w:val="00626F96"/>
    <w:rsid w:val="00627220"/>
    <w:rsid w:val="00630A71"/>
    <w:rsid w:val="0063150A"/>
    <w:rsid w:val="00633423"/>
    <w:rsid w:val="00637023"/>
    <w:rsid w:val="00640BE4"/>
    <w:rsid w:val="006424D8"/>
    <w:rsid w:val="006470F1"/>
    <w:rsid w:val="006539BE"/>
    <w:rsid w:val="00655C71"/>
    <w:rsid w:val="006577E0"/>
    <w:rsid w:val="006648A7"/>
    <w:rsid w:val="00666410"/>
    <w:rsid w:val="0067141B"/>
    <w:rsid w:val="00674F79"/>
    <w:rsid w:val="00680483"/>
    <w:rsid w:val="00685BF9"/>
    <w:rsid w:val="006906BB"/>
    <w:rsid w:val="006926E0"/>
    <w:rsid w:val="006A7D78"/>
    <w:rsid w:val="006B0700"/>
    <w:rsid w:val="006C543A"/>
    <w:rsid w:val="006D1494"/>
    <w:rsid w:val="006D6C66"/>
    <w:rsid w:val="006E5F98"/>
    <w:rsid w:val="006E7ECC"/>
    <w:rsid w:val="006F1CD2"/>
    <w:rsid w:val="006F3C5F"/>
    <w:rsid w:val="006F4180"/>
    <w:rsid w:val="00701224"/>
    <w:rsid w:val="00701519"/>
    <w:rsid w:val="0070201D"/>
    <w:rsid w:val="007061AB"/>
    <w:rsid w:val="0071014C"/>
    <w:rsid w:val="00710F00"/>
    <w:rsid w:val="00714C76"/>
    <w:rsid w:val="007208B2"/>
    <w:rsid w:val="00720992"/>
    <w:rsid w:val="00721E37"/>
    <w:rsid w:val="0072272D"/>
    <w:rsid w:val="00724558"/>
    <w:rsid w:val="0073555A"/>
    <w:rsid w:val="00735E3A"/>
    <w:rsid w:val="00737B89"/>
    <w:rsid w:val="007467A5"/>
    <w:rsid w:val="0074776E"/>
    <w:rsid w:val="007554CE"/>
    <w:rsid w:val="0076687C"/>
    <w:rsid w:val="007676C2"/>
    <w:rsid w:val="007743A7"/>
    <w:rsid w:val="00784356"/>
    <w:rsid w:val="00793E0D"/>
    <w:rsid w:val="007957D6"/>
    <w:rsid w:val="007A067F"/>
    <w:rsid w:val="007A3D20"/>
    <w:rsid w:val="007C2259"/>
    <w:rsid w:val="007C3C8B"/>
    <w:rsid w:val="007C3E5A"/>
    <w:rsid w:val="007C7E51"/>
    <w:rsid w:val="007D062B"/>
    <w:rsid w:val="007D59C1"/>
    <w:rsid w:val="007D704C"/>
    <w:rsid w:val="007E1B06"/>
    <w:rsid w:val="007E7C20"/>
    <w:rsid w:val="007F4893"/>
    <w:rsid w:val="00807E01"/>
    <w:rsid w:val="008125D8"/>
    <w:rsid w:val="00813593"/>
    <w:rsid w:val="008143CD"/>
    <w:rsid w:val="0081637F"/>
    <w:rsid w:val="008220EB"/>
    <w:rsid w:val="00831ABB"/>
    <w:rsid w:val="00833972"/>
    <w:rsid w:val="00836B80"/>
    <w:rsid w:val="008437D6"/>
    <w:rsid w:val="00844B39"/>
    <w:rsid w:val="0086504D"/>
    <w:rsid w:val="00873A66"/>
    <w:rsid w:val="008743E1"/>
    <w:rsid w:val="00876057"/>
    <w:rsid w:val="00876D5C"/>
    <w:rsid w:val="00880030"/>
    <w:rsid w:val="00893082"/>
    <w:rsid w:val="0089501F"/>
    <w:rsid w:val="00896C6F"/>
    <w:rsid w:val="008A33D6"/>
    <w:rsid w:val="008C1AF5"/>
    <w:rsid w:val="008C48BA"/>
    <w:rsid w:val="008C7085"/>
    <w:rsid w:val="008C78B4"/>
    <w:rsid w:val="008D0C59"/>
    <w:rsid w:val="008D63F9"/>
    <w:rsid w:val="008D7F5B"/>
    <w:rsid w:val="008F53C5"/>
    <w:rsid w:val="008F5E1F"/>
    <w:rsid w:val="00900C64"/>
    <w:rsid w:val="0090157D"/>
    <w:rsid w:val="009062D0"/>
    <w:rsid w:val="00906961"/>
    <w:rsid w:val="00913C0F"/>
    <w:rsid w:val="009177A5"/>
    <w:rsid w:val="00921400"/>
    <w:rsid w:val="009221F1"/>
    <w:rsid w:val="00923CDF"/>
    <w:rsid w:val="00926778"/>
    <w:rsid w:val="00926E5B"/>
    <w:rsid w:val="00936613"/>
    <w:rsid w:val="00937888"/>
    <w:rsid w:val="00937D9C"/>
    <w:rsid w:val="00940449"/>
    <w:rsid w:val="009467F0"/>
    <w:rsid w:val="009536A8"/>
    <w:rsid w:val="00953F92"/>
    <w:rsid w:val="00954A47"/>
    <w:rsid w:val="00957486"/>
    <w:rsid w:val="009663A0"/>
    <w:rsid w:val="00970462"/>
    <w:rsid w:val="0097150E"/>
    <w:rsid w:val="00971586"/>
    <w:rsid w:val="00977768"/>
    <w:rsid w:val="00983238"/>
    <w:rsid w:val="009853DF"/>
    <w:rsid w:val="00990790"/>
    <w:rsid w:val="00991552"/>
    <w:rsid w:val="00995CFA"/>
    <w:rsid w:val="009972FA"/>
    <w:rsid w:val="009A4E07"/>
    <w:rsid w:val="009B23CB"/>
    <w:rsid w:val="009B27AA"/>
    <w:rsid w:val="009C1154"/>
    <w:rsid w:val="009C1D1E"/>
    <w:rsid w:val="009D398F"/>
    <w:rsid w:val="009D5BB1"/>
    <w:rsid w:val="009F038D"/>
    <w:rsid w:val="009F2092"/>
    <w:rsid w:val="009F2FB2"/>
    <w:rsid w:val="009F7379"/>
    <w:rsid w:val="00A02A2D"/>
    <w:rsid w:val="00A13935"/>
    <w:rsid w:val="00A145F8"/>
    <w:rsid w:val="00A206D0"/>
    <w:rsid w:val="00A30797"/>
    <w:rsid w:val="00A33848"/>
    <w:rsid w:val="00A43158"/>
    <w:rsid w:val="00A50DE0"/>
    <w:rsid w:val="00A53072"/>
    <w:rsid w:val="00A603D8"/>
    <w:rsid w:val="00A62D25"/>
    <w:rsid w:val="00A62D69"/>
    <w:rsid w:val="00A6681C"/>
    <w:rsid w:val="00A70759"/>
    <w:rsid w:val="00A74397"/>
    <w:rsid w:val="00A80A79"/>
    <w:rsid w:val="00A826D1"/>
    <w:rsid w:val="00A8389A"/>
    <w:rsid w:val="00A96089"/>
    <w:rsid w:val="00AA7E70"/>
    <w:rsid w:val="00AB1CBA"/>
    <w:rsid w:val="00AB2BE1"/>
    <w:rsid w:val="00AB4304"/>
    <w:rsid w:val="00AB4C64"/>
    <w:rsid w:val="00AB4CE0"/>
    <w:rsid w:val="00AC613A"/>
    <w:rsid w:val="00AD1AC8"/>
    <w:rsid w:val="00AE060D"/>
    <w:rsid w:val="00AE298E"/>
    <w:rsid w:val="00AF47DC"/>
    <w:rsid w:val="00AF5CC5"/>
    <w:rsid w:val="00B0059F"/>
    <w:rsid w:val="00B13B0D"/>
    <w:rsid w:val="00B15BF9"/>
    <w:rsid w:val="00B2265A"/>
    <w:rsid w:val="00B228D3"/>
    <w:rsid w:val="00B241D5"/>
    <w:rsid w:val="00B340C5"/>
    <w:rsid w:val="00B40744"/>
    <w:rsid w:val="00B4315B"/>
    <w:rsid w:val="00B445A4"/>
    <w:rsid w:val="00B46AC6"/>
    <w:rsid w:val="00B520BA"/>
    <w:rsid w:val="00B55B17"/>
    <w:rsid w:val="00B57EE5"/>
    <w:rsid w:val="00B70529"/>
    <w:rsid w:val="00B70A9B"/>
    <w:rsid w:val="00B73A1E"/>
    <w:rsid w:val="00B75EC3"/>
    <w:rsid w:val="00B77155"/>
    <w:rsid w:val="00B801AF"/>
    <w:rsid w:val="00B80476"/>
    <w:rsid w:val="00B82C8A"/>
    <w:rsid w:val="00B91649"/>
    <w:rsid w:val="00BA1ECB"/>
    <w:rsid w:val="00BC4A9A"/>
    <w:rsid w:val="00BF1F70"/>
    <w:rsid w:val="00BF4694"/>
    <w:rsid w:val="00C1473A"/>
    <w:rsid w:val="00C1639A"/>
    <w:rsid w:val="00C1645D"/>
    <w:rsid w:val="00C1649F"/>
    <w:rsid w:val="00C260D0"/>
    <w:rsid w:val="00C2721F"/>
    <w:rsid w:val="00C37A1B"/>
    <w:rsid w:val="00C431BE"/>
    <w:rsid w:val="00C46751"/>
    <w:rsid w:val="00C46E81"/>
    <w:rsid w:val="00C5182B"/>
    <w:rsid w:val="00C546A8"/>
    <w:rsid w:val="00C5660D"/>
    <w:rsid w:val="00C617CE"/>
    <w:rsid w:val="00C62B08"/>
    <w:rsid w:val="00C65C52"/>
    <w:rsid w:val="00C700C9"/>
    <w:rsid w:val="00C704EB"/>
    <w:rsid w:val="00C81023"/>
    <w:rsid w:val="00C85D50"/>
    <w:rsid w:val="00C87A3A"/>
    <w:rsid w:val="00C93AC6"/>
    <w:rsid w:val="00C93B85"/>
    <w:rsid w:val="00C93E09"/>
    <w:rsid w:val="00CA243A"/>
    <w:rsid w:val="00CB6253"/>
    <w:rsid w:val="00CB751D"/>
    <w:rsid w:val="00CC00BD"/>
    <w:rsid w:val="00CC01E7"/>
    <w:rsid w:val="00CC424E"/>
    <w:rsid w:val="00CC4710"/>
    <w:rsid w:val="00CC73F5"/>
    <w:rsid w:val="00CD5AB3"/>
    <w:rsid w:val="00CE2880"/>
    <w:rsid w:val="00CE42C2"/>
    <w:rsid w:val="00CE562F"/>
    <w:rsid w:val="00CE5BBA"/>
    <w:rsid w:val="00CF2C2A"/>
    <w:rsid w:val="00CF34D7"/>
    <w:rsid w:val="00CF4A06"/>
    <w:rsid w:val="00CF4F27"/>
    <w:rsid w:val="00CF50BE"/>
    <w:rsid w:val="00CF75E9"/>
    <w:rsid w:val="00D06D85"/>
    <w:rsid w:val="00D16EC3"/>
    <w:rsid w:val="00D16EEC"/>
    <w:rsid w:val="00D2274A"/>
    <w:rsid w:val="00D24C6F"/>
    <w:rsid w:val="00D26B71"/>
    <w:rsid w:val="00D35BB8"/>
    <w:rsid w:val="00D44825"/>
    <w:rsid w:val="00D466E4"/>
    <w:rsid w:val="00D534DA"/>
    <w:rsid w:val="00D56A22"/>
    <w:rsid w:val="00D6268F"/>
    <w:rsid w:val="00D62733"/>
    <w:rsid w:val="00D6408E"/>
    <w:rsid w:val="00D646C0"/>
    <w:rsid w:val="00D70B0A"/>
    <w:rsid w:val="00D77713"/>
    <w:rsid w:val="00D8048C"/>
    <w:rsid w:val="00D87CC2"/>
    <w:rsid w:val="00D910BF"/>
    <w:rsid w:val="00D92470"/>
    <w:rsid w:val="00DA3AB2"/>
    <w:rsid w:val="00DB56A2"/>
    <w:rsid w:val="00DC0E1D"/>
    <w:rsid w:val="00DC23D4"/>
    <w:rsid w:val="00DC2851"/>
    <w:rsid w:val="00DD0363"/>
    <w:rsid w:val="00DE4A6F"/>
    <w:rsid w:val="00DE4C84"/>
    <w:rsid w:val="00DF1B9B"/>
    <w:rsid w:val="00DF1F60"/>
    <w:rsid w:val="00E04A43"/>
    <w:rsid w:val="00E07B0F"/>
    <w:rsid w:val="00E1143C"/>
    <w:rsid w:val="00E12CF3"/>
    <w:rsid w:val="00E25574"/>
    <w:rsid w:val="00E257B1"/>
    <w:rsid w:val="00E300D8"/>
    <w:rsid w:val="00E30AB1"/>
    <w:rsid w:val="00E317C8"/>
    <w:rsid w:val="00E32678"/>
    <w:rsid w:val="00E34C99"/>
    <w:rsid w:val="00E366B1"/>
    <w:rsid w:val="00E465C0"/>
    <w:rsid w:val="00E5091B"/>
    <w:rsid w:val="00E52110"/>
    <w:rsid w:val="00E5213B"/>
    <w:rsid w:val="00E523AA"/>
    <w:rsid w:val="00E64966"/>
    <w:rsid w:val="00E65329"/>
    <w:rsid w:val="00E71A1A"/>
    <w:rsid w:val="00E85053"/>
    <w:rsid w:val="00E91AA4"/>
    <w:rsid w:val="00E9449A"/>
    <w:rsid w:val="00E94EAE"/>
    <w:rsid w:val="00E951D6"/>
    <w:rsid w:val="00E96D3A"/>
    <w:rsid w:val="00EB23B0"/>
    <w:rsid w:val="00EB2AC9"/>
    <w:rsid w:val="00EB4101"/>
    <w:rsid w:val="00EB6D26"/>
    <w:rsid w:val="00EB7A47"/>
    <w:rsid w:val="00EC1EE6"/>
    <w:rsid w:val="00EC4D40"/>
    <w:rsid w:val="00ED38E0"/>
    <w:rsid w:val="00ED57E7"/>
    <w:rsid w:val="00ED5EC6"/>
    <w:rsid w:val="00EE32C0"/>
    <w:rsid w:val="00EE5999"/>
    <w:rsid w:val="00EF0BC3"/>
    <w:rsid w:val="00EF2017"/>
    <w:rsid w:val="00F00133"/>
    <w:rsid w:val="00F030E8"/>
    <w:rsid w:val="00F0336F"/>
    <w:rsid w:val="00F06C5C"/>
    <w:rsid w:val="00F10B2B"/>
    <w:rsid w:val="00F11F98"/>
    <w:rsid w:val="00F30E7D"/>
    <w:rsid w:val="00F31001"/>
    <w:rsid w:val="00F32056"/>
    <w:rsid w:val="00F3592A"/>
    <w:rsid w:val="00F35C90"/>
    <w:rsid w:val="00F51A48"/>
    <w:rsid w:val="00F56778"/>
    <w:rsid w:val="00F57C7E"/>
    <w:rsid w:val="00F6148F"/>
    <w:rsid w:val="00F6291E"/>
    <w:rsid w:val="00F645EE"/>
    <w:rsid w:val="00F660AB"/>
    <w:rsid w:val="00F66A23"/>
    <w:rsid w:val="00F83480"/>
    <w:rsid w:val="00F8357F"/>
    <w:rsid w:val="00F910FB"/>
    <w:rsid w:val="00F92094"/>
    <w:rsid w:val="00FA0E83"/>
    <w:rsid w:val="00FA31C0"/>
    <w:rsid w:val="00FB43BF"/>
    <w:rsid w:val="00FC3D3F"/>
    <w:rsid w:val="00FC65AC"/>
    <w:rsid w:val="00FD2D4A"/>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H">
    <w:name w:val="TAH"/>
    <w:basedOn w:val="TAC"/>
    <w:link w:val="TAHCar"/>
    <w:uiPriority w:val="99"/>
    <w:qFormat/>
    <w:rsid w:val="00E1143C"/>
    <w:rPr>
      <w:b/>
    </w:rPr>
  </w:style>
  <w:style w:type="paragraph" w:customStyle="1" w:styleId="TAC">
    <w:name w:val="TAC"/>
    <w:basedOn w:val="TAL"/>
    <w:link w:val="TACChar"/>
    <w:uiPriority w:val="99"/>
    <w:qFormat/>
    <w:rsid w:val="00E1143C"/>
    <w:pPr>
      <w:jc w:val="center"/>
    </w:pPr>
  </w:style>
  <w:style w:type="paragraph" w:customStyle="1" w:styleId="TAL">
    <w:name w:val="TAL"/>
    <w:basedOn w:val="Normal"/>
    <w:link w:val="TALChar"/>
    <w:qFormat/>
    <w:rsid w:val="00E1143C"/>
    <w:pPr>
      <w:keepNext/>
      <w:keepLines/>
    </w:pPr>
    <w:rPr>
      <w:rFonts w:ascii="Arial" w:eastAsia="Malgun Gothic" w:hAnsi="Arial"/>
      <w:sz w:val="18"/>
    </w:rPr>
  </w:style>
  <w:style w:type="character" w:customStyle="1" w:styleId="TALChar">
    <w:name w:val="TAL Char"/>
    <w:link w:val="TAL"/>
    <w:qFormat/>
    <w:rsid w:val="00E1143C"/>
    <w:rPr>
      <w:rFonts w:ascii="Arial" w:eastAsia="Malgun Gothic" w:hAnsi="Arial"/>
      <w:sz w:val="18"/>
      <w:lang w:val="en-GB" w:eastAsia="en-US"/>
    </w:rPr>
  </w:style>
  <w:style w:type="character" w:customStyle="1" w:styleId="TACChar">
    <w:name w:val="TAC Char"/>
    <w:link w:val="TAC"/>
    <w:uiPriority w:val="99"/>
    <w:qFormat/>
    <w:rsid w:val="00E1143C"/>
    <w:rPr>
      <w:rFonts w:ascii="Arial" w:eastAsia="Malgun Gothic" w:hAnsi="Arial"/>
      <w:sz w:val="18"/>
      <w:lang w:val="en-GB" w:eastAsia="en-US"/>
    </w:rPr>
  </w:style>
  <w:style w:type="character" w:customStyle="1" w:styleId="TAHCar">
    <w:name w:val="TAH Car"/>
    <w:link w:val="TAH"/>
    <w:uiPriority w:val="99"/>
    <w:qFormat/>
    <w:rsid w:val="00E1143C"/>
    <w:rPr>
      <w:rFonts w:ascii="Arial" w:eastAsia="Malgun Gothic"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4747F-CF99-4017-B5D3-D54467481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5783</TotalTime>
  <Pages>3</Pages>
  <Words>1335</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207</cp:revision>
  <cp:lastPrinted>2001-04-23T09:30:00Z</cp:lastPrinted>
  <dcterms:created xsi:type="dcterms:W3CDTF">2019-02-11T12:00:00Z</dcterms:created>
  <dcterms:modified xsi:type="dcterms:W3CDTF">2019-08-16T21:56:00Z</dcterms:modified>
</cp:coreProperties>
</file>